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8D66A" w14:textId="77777777" w:rsidR="00C77446" w:rsidRDefault="00AA4267">
      <w:pPr>
        <w:spacing w:after="240" w:line="252" w:lineRule="auto"/>
        <w:ind w:left="0" w:right="0"/>
        <w:rPr>
          <w:rFonts w:asciiTheme="minorHAnsi" w:hAnsiTheme="minorHAnsi"/>
          <w:sz w:val="24"/>
          <w:szCs w:val="24"/>
        </w:rPr>
      </w:pPr>
      <w:r w:rsidRPr="00C77446">
        <w:rPr>
          <w:rFonts w:asciiTheme="minorHAnsi" w:hAnsiTheme="minorHAnsi"/>
          <w:noProof/>
          <w:sz w:val="24"/>
          <w:szCs w:val="24"/>
          <w:lang w:val="en-AU" w:eastAsia="en-AU"/>
        </w:rPr>
        <w:drawing>
          <wp:anchor distT="0" distB="0" distL="114300" distR="114300" simplePos="0" relativeHeight="251669504" behindDoc="0" locked="0" layoutInCell="1" allowOverlap="1" wp14:anchorId="4838CC0B" wp14:editId="45F8A5A7">
            <wp:simplePos x="0" y="0"/>
            <wp:positionH relativeFrom="margin">
              <wp:posOffset>-196215</wp:posOffset>
            </wp:positionH>
            <wp:positionV relativeFrom="margin">
              <wp:posOffset>-1341120</wp:posOffset>
            </wp:positionV>
            <wp:extent cx="8178800" cy="12162155"/>
            <wp:effectExtent l="0" t="0" r="0" b="0"/>
            <wp:wrapSquare wrapText="bothSides"/>
            <wp:docPr id="1" name="Picture 1" descr="Title of the paper" title="Review of the National Gene Technology Schem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TS Review 2017 Cover.jpg"/>
                    <pic:cNvPicPr/>
                  </pic:nvPicPr>
                  <pic:blipFill>
                    <a:blip r:embed="rId12">
                      <a:extLst>
                        <a:ext uri="{28A0092B-C50C-407E-A947-70E740481C1C}">
                          <a14:useLocalDpi xmlns:a14="http://schemas.microsoft.com/office/drawing/2010/main" val="0"/>
                        </a:ext>
                      </a:extLst>
                    </a:blip>
                    <a:stretch>
                      <a:fillRect/>
                    </a:stretch>
                  </pic:blipFill>
                  <pic:spPr>
                    <a:xfrm>
                      <a:off x="0" y="0"/>
                      <a:ext cx="8178800" cy="12162155"/>
                    </a:xfrm>
                    <a:prstGeom prst="rect">
                      <a:avLst/>
                    </a:prstGeom>
                  </pic:spPr>
                </pic:pic>
              </a:graphicData>
            </a:graphic>
            <wp14:sizeRelH relativeFrom="margin">
              <wp14:pctWidth>0</wp14:pctWidth>
            </wp14:sizeRelH>
            <wp14:sizeRelV relativeFrom="margin">
              <wp14:pctHeight>0</wp14:pctHeight>
            </wp14:sizeRelV>
          </wp:anchor>
        </w:drawing>
      </w:r>
      <w:r w:rsidR="0089611E" w:rsidRPr="00953324">
        <w:rPr>
          <w:rFonts w:asciiTheme="minorHAnsi" w:hAnsiTheme="minorHAnsi"/>
          <w:noProof/>
          <w:sz w:val="24"/>
          <w:szCs w:val="24"/>
          <w:lang w:val="en-AU" w:eastAsia="en-AU"/>
        </w:rPr>
        <mc:AlternateContent>
          <mc:Choice Requires="wps">
            <w:drawing>
              <wp:anchor distT="0" distB="0" distL="114300" distR="114300" simplePos="0" relativeHeight="251670528" behindDoc="0" locked="0" layoutInCell="1" allowOverlap="1" wp14:anchorId="6EF7C178" wp14:editId="31C61593">
                <wp:simplePos x="0" y="0"/>
                <wp:positionH relativeFrom="column">
                  <wp:posOffset>508958</wp:posOffset>
                </wp:positionH>
                <wp:positionV relativeFrom="paragraph">
                  <wp:posOffset>-5264617</wp:posOffset>
                </wp:positionV>
                <wp:extent cx="5788025" cy="4796287"/>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796287"/>
                        </a:xfrm>
                        <a:prstGeom prst="rect">
                          <a:avLst/>
                        </a:prstGeom>
                        <a:noFill/>
                        <a:ln w="9525">
                          <a:noFill/>
                          <a:miter lim="800000"/>
                          <a:headEnd/>
                          <a:tailEnd/>
                        </a:ln>
                      </wps:spPr>
                      <wps:txbx>
                        <w:txbxContent>
                          <w:p w14:paraId="07337017" w14:textId="77777777" w:rsidR="00714773" w:rsidRDefault="00714773">
                            <w:pP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pPr>
                            <w: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t>CONSULTATION PAPER:</w:t>
                            </w:r>
                          </w:p>
                          <w:p w14:paraId="5B5FD215" w14:textId="77777777" w:rsidR="00714773" w:rsidRDefault="00714773" w:rsidP="00494B09">
                            <w:pPr>
                              <w:spacing w:after="960"/>
                              <w:ind w:left="74" w:right="74"/>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pPr>
                            <w: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t>Overarching Issues for consideration under the Review</w:t>
                            </w:r>
                          </w:p>
                          <w:p w14:paraId="060B6485" w14:textId="77777777" w:rsidR="00714773" w:rsidRPr="006D09A9" w:rsidRDefault="00714773">
                            <w:pPr>
                              <w:rPr>
                                <w:color w:val="595959" w:themeColor="text1" w:themeTint="A6"/>
                                <w:sz w:val="40"/>
                                <w:szCs w:val="40"/>
                                <w14:textOutline w14:w="9525" w14:cap="rnd" w14:cmpd="sng" w14:algn="ctr">
                                  <w14:solidFill>
                                    <w14:schemeClr w14:val="tx1">
                                      <w14:lumMod w14:val="50000"/>
                                      <w14:lumOff w14:val="50000"/>
                                    </w14:schemeClr>
                                  </w14:solidFill>
                                  <w14:prstDash w14:val="solid"/>
                                  <w14:bevel/>
                                </w14:textOutline>
                              </w:rPr>
                            </w:pPr>
                            <w:r w:rsidRPr="006D09A9">
                              <w:rPr>
                                <w:color w:val="595959" w:themeColor="text1" w:themeTint="A6"/>
                                <w:sz w:val="40"/>
                                <w:szCs w:val="40"/>
                                <w14:textOutline w14:w="9525" w14:cap="rnd" w14:cmpd="sng" w14:algn="ctr">
                                  <w14:solidFill>
                                    <w14:schemeClr w14:val="tx1">
                                      <w14:lumMod w14:val="50000"/>
                                      <w14:lumOff w14:val="50000"/>
                                    </w14:schemeClr>
                                  </w14:solidFill>
                                  <w14:prstDash w14:val="solid"/>
                                  <w14:bevel/>
                                </w14:textOutline>
                              </w:rPr>
                              <w:t>November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C178" id="_x0000_t202" coordsize="21600,21600" o:spt="202" path="m,l,21600r21600,l21600,xe">
                <v:stroke joinstyle="miter"/>
                <v:path gradientshapeok="t" o:connecttype="rect"/>
              </v:shapetype>
              <v:shape id="Text Box 2" o:spid="_x0000_s1026" type="#_x0000_t202" style="position:absolute;margin-left:40.1pt;margin-top:-414.55pt;width:455.75pt;height:37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" filled="f" stroked="f">
                <v:textbox>
                  <w:txbxContent>
                    <w:p w14:paraId="07337017" w14:textId="77777777" w:rsidR="00714773" w:rsidRDefault="00714773">
                      <w:pP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pPr>
                      <w: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t>CONSULTATION PAPER:</w:t>
                      </w:r>
                    </w:p>
                    <w:p w14:paraId="5B5FD215" w14:textId="77777777" w:rsidR="00714773" w:rsidRDefault="00714773" w:rsidP="00494B09">
                      <w:pPr>
                        <w:spacing w:after="960"/>
                        <w:ind w:left="74" w:right="74"/>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pPr>
                      <w:r>
                        <w:rPr>
                          <w:color w:val="595959" w:themeColor="text1" w:themeTint="A6"/>
                          <w:sz w:val="74"/>
                          <w:szCs w:val="74"/>
                          <w14:textOutline w14:w="9525" w14:cap="rnd" w14:cmpd="sng" w14:algn="ctr">
                            <w14:solidFill>
                              <w14:schemeClr w14:val="tx1">
                                <w14:lumMod w14:val="50000"/>
                                <w14:lumOff w14:val="50000"/>
                              </w14:schemeClr>
                            </w14:solidFill>
                            <w14:prstDash w14:val="solid"/>
                            <w14:bevel/>
                          </w14:textOutline>
                        </w:rPr>
                        <w:t>Overarching Issues for consideration under the Review</w:t>
                      </w:r>
                    </w:p>
                    <w:p w14:paraId="060B6485" w14:textId="77777777" w:rsidR="00714773" w:rsidRPr="006D09A9" w:rsidRDefault="00714773">
                      <w:pPr>
                        <w:rPr>
                          <w:color w:val="595959" w:themeColor="text1" w:themeTint="A6"/>
                          <w:sz w:val="40"/>
                          <w:szCs w:val="40"/>
                          <w14:textOutline w14:w="9525" w14:cap="rnd" w14:cmpd="sng" w14:algn="ctr">
                            <w14:solidFill>
                              <w14:schemeClr w14:val="tx1">
                                <w14:lumMod w14:val="50000"/>
                                <w14:lumOff w14:val="50000"/>
                              </w14:schemeClr>
                            </w14:solidFill>
                            <w14:prstDash w14:val="solid"/>
                            <w14:bevel/>
                          </w14:textOutline>
                        </w:rPr>
                      </w:pPr>
                      <w:r w:rsidRPr="006D09A9">
                        <w:rPr>
                          <w:color w:val="595959" w:themeColor="text1" w:themeTint="A6"/>
                          <w:sz w:val="40"/>
                          <w:szCs w:val="40"/>
                          <w14:textOutline w14:w="9525" w14:cap="rnd" w14:cmpd="sng" w14:algn="ctr">
                            <w14:solidFill>
                              <w14:schemeClr w14:val="tx1">
                                <w14:lumMod w14:val="50000"/>
                                <w14:lumOff w14:val="50000"/>
                              </w14:schemeClr>
                            </w14:solidFill>
                            <w14:prstDash w14:val="solid"/>
                            <w14:bevel/>
                          </w14:textOutline>
                        </w:rPr>
                        <w:t>November 2017</w:t>
                      </w:r>
                    </w:p>
                  </w:txbxContent>
                </v:textbox>
              </v:shape>
            </w:pict>
          </mc:Fallback>
        </mc:AlternateContent>
      </w:r>
      <w:r w:rsidR="00366EF8">
        <w:rPr>
          <w:rFonts w:asciiTheme="minorHAnsi" w:hAnsiTheme="minorHAnsi"/>
          <w:sz w:val="24"/>
          <w:szCs w:val="24"/>
        </w:rPr>
        <w:t xml:space="preserve"> </w:t>
      </w:r>
      <w:sdt>
        <w:sdtPr>
          <w:rPr>
            <w:rFonts w:asciiTheme="minorHAnsi" w:hAnsiTheme="minorHAnsi"/>
            <w:sz w:val="24"/>
            <w:szCs w:val="24"/>
          </w:rPr>
          <w:id w:val="826785488"/>
          <w:docPartObj>
            <w:docPartGallery w:val="Cover Pages"/>
            <w:docPartUnique/>
          </w:docPartObj>
        </w:sdtPr>
        <w:sdtEndPr/>
        <w:sdtContent>
          <w:r w:rsidR="00C77446">
            <w:rPr>
              <w:rFonts w:asciiTheme="minorHAnsi" w:hAnsiTheme="minorHAnsi"/>
              <w:sz w:val="24"/>
              <w:szCs w:val="24"/>
            </w:rPr>
            <w:br w:type="page"/>
          </w:r>
        </w:sdtContent>
      </w:sdt>
    </w:p>
    <w:p w14:paraId="0C566752" w14:textId="77777777" w:rsidR="00C77446" w:rsidRDefault="00C77446" w:rsidP="007B7C62">
      <w:pPr>
        <w:spacing w:after="240" w:line="252" w:lineRule="auto"/>
        <w:ind w:left="0" w:right="0"/>
        <w:rPr>
          <w:rFonts w:asciiTheme="minorHAnsi" w:hAnsiTheme="minorHAnsi"/>
          <w:noProof/>
          <w:color w:val="775F55" w:themeColor="text2"/>
          <w:sz w:val="24"/>
          <w:szCs w:val="24"/>
        </w:rPr>
        <w:sectPr w:rsidR="00C77446" w:rsidSect="00403ABA">
          <w:footerReference w:type="default" r:id="rId13"/>
          <w:footerReference w:type="first" r:id="rId14"/>
          <w:pgSz w:w="11907" w:h="16839" w:code="9"/>
          <w:pgMar w:top="0" w:right="0" w:bottom="0" w:left="0" w:header="720" w:footer="720" w:gutter="0"/>
          <w:pgNumType w:start="0"/>
          <w:cols w:space="720"/>
          <w:titlePg/>
          <w:docGrid w:linePitch="360"/>
        </w:sectPr>
      </w:pPr>
    </w:p>
    <w:p w14:paraId="69C65ADA" w14:textId="77777777" w:rsidR="00CE3804" w:rsidRDefault="00CE3804" w:rsidP="00F94269">
      <w:pPr>
        <w:ind w:left="0"/>
        <w:rPr>
          <w:noProof/>
        </w:rPr>
        <w:sectPr w:rsidR="00CE3804" w:rsidSect="00F207B6">
          <w:footerReference w:type="default" r:id="rId15"/>
          <w:footerReference w:type="first" r:id="rId16"/>
          <w:pgSz w:w="11907" w:h="16839" w:code="9"/>
          <w:pgMar w:top="1135" w:right="1418" w:bottom="1134" w:left="1418" w:header="720" w:footer="720" w:gutter="0"/>
          <w:cols w:space="720"/>
          <w:docGrid w:linePitch="360"/>
        </w:sectPr>
      </w:pPr>
    </w:p>
    <w:sdt>
      <w:sdtPr>
        <w:rPr>
          <w:rFonts w:eastAsiaTheme="minorEastAsia" w:cstheme="minorBidi"/>
          <w:caps w:val="0"/>
          <w:color w:val="auto"/>
          <w:sz w:val="22"/>
          <w:szCs w:val="22"/>
        </w:rPr>
        <w:id w:val="-1707177366"/>
        <w:docPartObj>
          <w:docPartGallery w:val="Table of Contents"/>
          <w:docPartUnique/>
        </w:docPartObj>
      </w:sdtPr>
      <w:sdtEndPr>
        <w:rPr>
          <w:b/>
          <w:bCs/>
          <w:noProof/>
        </w:rPr>
      </w:sdtEndPr>
      <w:sdtContent>
        <w:p w14:paraId="79984185" w14:textId="77777777" w:rsidR="00A03197" w:rsidRDefault="00A03197" w:rsidP="00A03197">
          <w:pPr>
            <w:pStyle w:val="TOCHeading"/>
            <w:ind w:left="0"/>
          </w:pPr>
          <w:r>
            <w:t>Table of Contents</w:t>
          </w:r>
        </w:p>
        <w:p w14:paraId="611693D6" w14:textId="77777777" w:rsidR="00C0433D" w:rsidRDefault="00A03197">
          <w:pPr>
            <w:pStyle w:val="TOC1"/>
            <w:tabs>
              <w:tab w:val="right" w:leader="dot" w:pos="9061"/>
            </w:tabs>
            <w:rPr>
              <w:rFonts w:asciiTheme="minorHAnsi" w:hAnsiTheme="minorHAnsi"/>
              <w:noProof/>
              <w:kern w:val="0"/>
              <w:lang w:val="en-AU" w:eastAsia="en-AU"/>
              <w14:ligatures w14:val="none"/>
            </w:rPr>
          </w:pPr>
          <w:r>
            <w:fldChar w:fldCharType="begin"/>
          </w:r>
          <w:r>
            <w:instrText xml:space="preserve"> TOC \o "1-3" \h \z \u </w:instrText>
          </w:r>
          <w:r>
            <w:fldChar w:fldCharType="separate"/>
          </w:r>
          <w:hyperlink w:anchor="_Toc498093697" w:history="1">
            <w:r w:rsidR="00C0433D" w:rsidRPr="004A4EC7">
              <w:rPr>
                <w:rStyle w:val="Hyperlink"/>
                <w:noProof/>
              </w:rPr>
              <w:t>Purpose of this document</w:t>
            </w:r>
            <w:r w:rsidR="00C0433D">
              <w:rPr>
                <w:noProof/>
                <w:webHidden/>
              </w:rPr>
              <w:tab/>
            </w:r>
            <w:r w:rsidR="00C0433D">
              <w:rPr>
                <w:noProof/>
                <w:webHidden/>
              </w:rPr>
              <w:fldChar w:fldCharType="begin"/>
            </w:r>
            <w:r w:rsidR="00C0433D">
              <w:rPr>
                <w:noProof/>
                <w:webHidden/>
              </w:rPr>
              <w:instrText xml:space="preserve"> PAGEREF _Toc498093697 \h </w:instrText>
            </w:r>
            <w:r w:rsidR="00C0433D">
              <w:rPr>
                <w:noProof/>
                <w:webHidden/>
              </w:rPr>
            </w:r>
            <w:r w:rsidR="00C0433D">
              <w:rPr>
                <w:noProof/>
                <w:webHidden/>
              </w:rPr>
              <w:fldChar w:fldCharType="separate"/>
            </w:r>
            <w:r w:rsidR="002F0B9E">
              <w:rPr>
                <w:noProof/>
                <w:webHidden/>
              </w:rPr>
              <w:t>3</w:t>
            </w:r>
            <w:r w:rsidR="00C0433D">
              <w:rPr>
                <w:noProof/>
                <w:webHidden/>
              </w:rPr>
              <w:fldChar w:fldCharType="end"/>
            </w:r>
          </w:hyperlink>
        </w:p>
        <w:p w14:paraId="3A3250C9"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698" w:history="1">
            <w:r w:rsidR="00C0433D" w:rsidRPr="004A4EC7">
              <w:rPr>
                <w:rStyle w:val="Hyperlink"/>
                <w:noProof/>
              </w:rPr>
              <w:t>How to use this document</w:t>
            </w:r>
            <w:r w:rsidR="00C0433D">
              <w:rPr>
                <w:noProof/>
                <w:webHidden/>
              </w:rPr>
              <w:tab/>
            </w:r>
            <w:r w:rsidR="00C0433D">
              <w:rPr>
                <w:noProof/>
                <w:webHidden/>
              </w:rPr>
              <w:fldChar w:fldCharType="begin"/>
            </w:r>
            <w:r w:rsidR="00C0433D">
              <w:rPr>
                <w:noProof/>
                <w:webHidden/>
              </w:rPr>
              <w:instrText xml:space="preserve"> PAGEREF _Toc498093698 \h </w:instrText>
            </w:r>
            <w:r w:rsidR="00C0433D">
              <w:rPr>
                <w:noProof/>
                <w:webHidden/>
              </w:rPr>
            </w:r>
            <w:r w:rsidR="00C0433D">
              <w:rPr>
                <w:noProof/>
                <w:webHidden/>
              </w:rPr>
              <w:fldChar w:fldCharType="separate"/>
            </w:r>
            <w:r w:rsidR="002F0B9E">
              <w:rPr>
                <w:noProof/>
                <w:webHidden/>
              </w:rPr>
              <w:t>3</w:t>
            </w:r>
            <w:r w:rsidR="00C0433D">
              <w:rPr>
                <w:noProof/>
                <w:webHidden/>
              </w:rPr>
              <w:fldChar w:fldCharType="end"/>
            </w:r>
          </w:hyperlink>
        </w:p>
        <w:p w14:paraId="3751F2E8"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699" w:history="1">
            <w:r w:rsidR="00C0433D" w:rsidRPr="004A4EC7">
              <w:rPr>
                <w:rStyle w:val="Hyperlink"/>
                <w:noProof/>
              </w:rPr>
              <w:t>Principles underpinning the review</w:t>
            </w:r>
            <w:r w:rsidR="00C0433D">
              <w:rPr>
                <w:noProof/>
                <w:webHidden/>
              </w:rPr>
              <w:tab/>
            </w:r>
            <w:r w:rsidR="00C0433D">
              <w:rPr>
                <w:noProof/>
                <w:webHidden/>
              </w:rPr>
              <w:fldChar w:fldCharType="begin"/>
            </w:r>
            <w:r w:rsidR="00C0433D">
              <w:rPr>
                <w:noProof/>
                <w:webHidden/>
              </w:rPr>
              <w:instrText xml:space="preserve"> PAGEREF _Toc498093699 \h </w:instrText>
            </w:r>
            <w:r w:rsidR="00C0433D">
              <w:rPr>
                <w:noProof/>
                <w:webHidden/>
              </w:rPr>
            </w:r>
            <w:r w:rsidR="00C0433D">
              <w:rPr>
                <w:noProof/>
                <w:webHidden/>
              </w:rPr>
              <w:fldChar w:fldCharType="separate"/>
            </w:r>
            <w:r w:rsidR="002F0B9E">
              <w:rPr>
                <w:noProof/>
                <w:webHidden/>
              </w:rPr>
              <w:t>4</w:t>
            </w:r>
            <w:r w:rsidR="00C0433D">
              <w:rPr>
                <w:noProof/>
                <w:webHidden/>
              </w:rPr>
              <w:fldChar w:fldCharType="end"/>
            </w:r>
          </w:hyperlink>
        </w:p>
        <w:p w14:paraId="5DE0777C"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0" w:history="1">
            <w:r w:rsidR="00C0433D" w:rsidRPr="004A4EC7">
              <w:rPr>
                <w:rStyle w:val="Hyperlink"/>
                <w:b/>
                <w:noProof/>
              </w:rPr>
              <w:t>CHAPTER ONE</w:t>
            </w:r>
            <w:r w:rsidR="00C0433D">
              <w:rPr>
                <w:noProof/>
                <w:webHidden/>
              </w:rPr>
              <w:tab/>
            </w:r>
            <w:r w:rsidR="00C0433D">
              <w:rPr>
                <w:noProof/>
                <w:webHidden/>
              </w:rPr>
              <w:fldChar w:fldCharType="begin"/>
            </w:r>
            <w:r w:rsidR="00C0433D">
              <w:rPr>
                <w:noProof/>
                <w:webHidden/>
              </w:rPr>
              <w:instrText xml:space="preserve"> PAGEREF _Toc498093700 \h </w:instrText>
            </w:r>
            <w:r w:rsidR="00C0433D">
              <w:rPr>
                <w:noProof/>
                <w:webHidden/>
              </w:rPr>
            </w:r>
            <w:r w:rsidR="00C0433D">
              <w:rPr>
                <w:noProof/>
                <w:webHidden/>
              </w:rPr>
              <w:fldChar w:fldCharType="separate"/>
            </w:r>
            <w:r w:rsidR="002F0B9E">
              <w:rPr>
                <w:noProof/>
                <w:webHidden/>
              </w:rPr>
              <w:t>6</w:t>
            </w:r>
            <w:r w:rsidR="00C0433D">
              <w:rPr>
                <w:noProof/>
                <w:webHidden/>
              </w:rPr>
              <w:fldChar w:fldCharType="end"/>
            </w:r>
          </w:hyperlink>
        </w:p>
        <w:p w14:paraId="0754BBA6"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1" w:history="1">
            <w:r w:rsidR="00C0433D" w:rsidRPr="004A4EC7">
              <w:rPr>
                <w:rStyle w:val="Hyperlink"/>
                <w:noProof/>
              </w:rPr>
              <w:t>Background and Context</w:t>
            </w:r>
            <w:r w:rsidR="00C0433D">
              <w:rPr>
                <w:noProof/>
                <w:webHidden/>
              </w:rPr>
              <w:tab/>
            </w:r>
            <w:r w:rsidR="00C0433D">
              <w:rPr>
                <w:noProof/>
                <w:webHidden/>
              </w:rPr>
              <w:fldChar w:fldCharType="begin"/>
            </w:r>
            <w:r w:rsidR="00C0433D">
              <w:rPr>
                <w:noProof/>
                <w:webHidden/>
              </w:rPr>
              <w:instrText xml:space="preserve"> PAGEREF _Toc498093701 \h </w:instrText>
            </w:r>
            <w:r w:rsidR="00C0433D">
              <w:rPr>
                <w:noProof/>
                <w:webHidden/>
              </w:rPr>
            </w:r>
            <w:r w:rsidR="00C0433D">
              <w:rPr>
                <w:noProof/>
                <w:webHidden/>
              </w:rPr>
              <w:fldChar w:fldCharType="separate"/>
            </w:r>
            <w:r w:rsidR="002F0B9E">
              <w:rPr>
                <w:noProof/>
                <w:webHidden/>
              </w:rPr>
              <w:t>6</w:t>
            </w:r>
            <w:r w:rsidR="00C0433D">
              <w:rPr>
                <w:noProof/>
                <w:webHidden/>
              </w:rPr>
              <w:fldChar w:fldCharType="end"/>
            </w:r>
          </w:hyperlink>
        </w:p>
        <w:p w14:paraId="58AF7C7C"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2" w:history="1">
            <w:r w:rsidR="00C0433D" w:rsidRPr="004A4EC7">
              <w:rPr>
                <w:rStyle w:val="Hyperlink"/>
                <w:noProof/>
              </w:rPr>
              <w:t>Overview</w:t>
            </w:r>
            <w:r w:rsidR="00C0433D">
              <w:rPr>
                <w:noProof/>
                <w:webHidden/>
              </w:rPr>
              <w:tab/>
            </w:r>
            <w:r w:rsidR="00C0433D">
              <w:rPr>
                <w:noProof/>
                <w:webHidden/>
              </w:rPr>
              <w:fldChar w:fldCharType="begin"/>
            </w:r>
            <w:r w:rsidR="00C0433D">
              <w:rPr>
                <w:noProof/>
                <w:webHidden/>
              </w:rPr>
              <w:instrText xml:space="preserve"> PAGEREF _Toc498093702 \h </w:instrText>
            </w:r>
            <w:r w:rsidR="00C0433D">
              <w:rPr>
                <w:noProof/>
                <w:webHidden/>
              </w:rPr>
            </w:r>
            <w:r w:rsidR="00C0433D">
              <w:rPr>
                <w:noProof/>
                <w:webHidden/>
              </w:rPr>
              <w:fldChar w:fldCharType="separate"/>
            </w:r>
            <w:r w:rsidR="002F0B9E">
              <w:rPr>
                <w:noProof/>
                <w:webHidden/>
              </w:rPr>
              <w:t>6</w:t>
            </w:r>
            <w:r w:rsidR="00C0433D">
              <w:rPr>
                <w:noProof/>
                <w:webHidden/>
              </w:rPr>
              <w:fldChar w:fldCharType="end"/>
            </w:r>
          </w:hyperlink>
        </w:p>
        <w:p w14:paraId="5F478F31"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3" w:history="1">
            <w:r w:rsidR="00C0433D" w:rsidRPr="004A4EC7">
              <w:rPr>
                <w:rStyle w:val="Hyperlink"/>
                <w:noProof/>
              </w:rPr>
              <w:t>Terms of Reference</w:t>
            </w:r>
            <w:r w:rsidR="00C0433D">
              <w:rPr>
                <w:noProof/>
                <w:webHidden/>
              </w:rPr>
              <w:tab/>
            </w:r>
            <w:r w:rsidR="00C0433D">
              <w:rPr>
                <w:noProof/>
                <w:webHidden/>
              </w:rPr>
              <w:fldChar w:fldCharType="begin"/>
            </w:r>
            <w:r w:rsidR="00C0433D">
              <w:rPr>
                <w:noProof/>
                <w:webHidden/>
              </w:rPr>
              <w:instrText xml:space="preserve"> PAGEREF _Toc498093703 \h </w:instrText>
            </w:r>
            <w:r w:rsidR="00C0433D">
              <w:rPr>
                <w:noProof/>
                <w:webHidden/>
              </w:rPr>
            </w:r>
            <w:r w:rsidR="00C0433D">
              <w:rPr>
                <w:noProof/>
                <w:webHidden/>
              </w:rPr>
              <w:fldChar w:fldCharType="separate"/>
            </w:r>
            <w:r w:rsidR="002F0B9E">
              <w:rPr>
                <w:noProof/>
                <w:webHidden/>
              </w:rPr>
              <w:t>6</w:t>
            </w:r>
            <w:r w:rsidR="00C0433D">
              <w:rPr>
                <w:noProof/>
                <w:webHidden/>
              </w:rPr>
              <w:fldChar w:fldCharType="end"/>
            </w:r>
          </w:hyperlink>
        </w:p>
        <w:p w14:paraId="574D2517"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4" w:history="1">
            <w:r w:rsidR="00C0433D" w:rsidRPr="004A4EC7">
              <w:rPr>
                <w:rStyle w:val="Hyperlink"/>
                <w:noProof/>
              </w:rPr>
              <w:t>Background to the Scheme</w:t>
            </w:r>
            <w:r w:rsidR="00C0433D">
              <w:rPr>
                <w:noProof/>
                <w:webHidden/>
              </w:rPr>
              <w:tab/>
            </w:r>
            <w:r w:rsidR="00C0433D">
              <w:rPr>
                <w:noProof/>
                <w:webHidden/>
              </w:rPr>
              <w:fldChar w:fldCharType="begin"/>
            </w:r>
            <w:r w:rsidR="00C0433D">
              <w:rPr>
                <w:noProof/>
                <w:webHidden/>
              </w:rPr>
              <w:instrText xml:space="preserve"> PAGEREF _Toc498093704 \h </w:instrText>
            </w:r>
            <w:r w:rsidR="00C0433D">
              <w:rPr>
                <w:noProof/>
                <w:webHidden/>
              </w:rPr>
            </w:r>
            <w:r w:rsidR="00C0433D">
              <w:rPr>
                <w:noProof/>
                <w:webHidden/>
              </w:rPr>
              <w:fldChar w:fldCharType="separate"/>
            </w:r>
            <w:r w:rsidR="002F0B9E">
              <w:rPr>
                <w:noProof/>
                <w:webHidden/>
              </w:rPr>
              <w:t>7</w:t>
            </w:r>
            <w:r w:rsidR="00C0433D">
              <w:rPr>
                <w:noProof/>
                <w:webHidden/>
              </w:rPr>
              <w:fldChar w:fldCharType="end"/>
            </w:r>
          </w:hyperlink>
        </w:p>
        <w:p w14:paraId="4594B879"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05" w:history="1">
            <w:r w:rsidR="00C0433D" w:rsidRPr="004A4EC7">
              <w:rPr>
                <w:rStyle w:val="Hyperlink"/>
                <w:noProof/>
              </w:rPr>
              <w:t>Previous reviews of the Scheme</w:t>
            </w:r>
            <w:r w:rsidR="00C0433D">
              <w:rPr>
                <w:noProof/>
                <w:webHidden/>
              </w:rPr>
              <w:tab/>
            </w:r>
            <w:r w:rsidR="00C0433D">
              <w:rPr>
                <w:noProof/>
                <w:webHidden/>
              </w:rPr>
              <w:fldChar w:fldCharType="begin"/>
            </w:r>
            <w:r w:rsidR="00C0433D">
              <w:rPr>
                <w:noProof/>
                <w:webHidden/>
              </w:rPr>
              <w:instrText xml:space="preserve"> PAGEREF _Toc498093705 \h </w:instrText>
            </w:r>
            <w:r w:rsidR="00C0433D">
              <w:rPr>
                <w:noProof/>
                <w:webHidden/>
              </w:rPr>
            </w:r>
            <w:r w:rsidR="00C0433D">
              <w:rPr>
                <w:noProof/>
                <w:webHidden/>
              </w:rPr>
              <w:fldChar w:fldCharType="separate"/>
            </w:r>
            <w:r w:rsidR="002F0B9E">
              <w:rPr>
                <w:noProof/>
                <w:webHidden/>
              </w:rPr>
              <w:t>9</w:t>
            </w:r>
            <w:r w:rsidR="00C0433D">
              <w:rPr>
                <w:noProof/>
                <w:webHidden/>
              </w:rPr>
              <w:fldChar w:fldCharType="end"/>
            </w:r>
          </w:hyperlink>
        </w:p>
        <w:p w14:paraId="7575E0FB"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06" w:history="1">
            <w:r w:rsidR="00C0433D" w:rsidRPr="004A4EC7">
              <w:rPr>
                <w:rStyle w:val="Hyperlink"/>
                <w:noProof/>
              </w:rPr>
              <w:t>Current policy settings</w:t>
            </w:r>
            <w:r w:rsidR="00C0433D">
              <w:rPr>
                <w:noProof/>
                <w:webHidden/>
              </w:rPr>
              <w:tab/>
            </w:r>
            <w:r w:rsidR="00C0433D">
              <w:rPr>
                <w:noProof/>
                <w:webHidden/>
              </w:rPr>
              <w:fldChar w:fldCharType="begin"/>
            </w:r>
            <w:r w:rsidR="00C0433D">
              <w:rPr>
                <w:noProof/>
                <w:webHidden/>
              </w:rPr>
              <w:instrText xml:space="preserve"> PAGEREF _Toc498093706 \h </w:instrText>
            </w:r>
            <w:r w:rsidR="00C0433D">
              <w:rPr>
                <w:noProof/>
                <w:webHidden/>
              </w:rPr>
            </w:r>
            <w:r w:rsidR="00C0433D">
              <w:rPr>
                <w:noProof/>
                <w:webHidden/>
              </w:rPr>
              <w:fldChar w:fldCharType="separate"/>
            </w:r>
            <w:r w:rsidR="002F0B9E">
              <w:rPr>
                <w:noProof/>
                <w:webHidden/>
              </w:rPr>
              <w:t>9</w:t>
            </w:r>
            <w:r w:rsidR="00C0433D">
              <w:rPr>
                <w:noProof/>
                <w:webHidden/>
              </w:rPr>
              <w:fldChar w:fldCharType="end"/>
            </w:r>
          </w:hyperlink>
        </w:p>
        <w:p w14:paraId="4644F405"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07" w:history="1">
            <w:r w:rsidR="00C0433D" w:rsidRPr="004A4EC7">
              <w:rPr>
                <w:rStyle w:val="Hyperlink"/>
                <w:noProof/>
              </w:rPr>
              <w:t>Scheme Levers</w:t>
            </w:r>
            <w:r w:rsidR="00C0433D">
              <w:rPr>
                <w:noProof/>
                <w:webHidden/>
              </w:rPr>
              <w:tab/>
            </w:r>
            <w:r w:rsidR="00C0433D">
              <w:rPr>
                <w:noProof/>
                <w:webHidden/>
              </w:rPr>
              <w:fldChar w:fldCharType="begin"/>
            </w:r>
            <w:r w:rsidR="00C0433D">
              <w:rPr>
                <w:noProof/>
                <w:webHidden/>
              </w:rPr>
              <w:instrText xml:space="preserve"> PAGEREF _Toc498093707 \h </w:instrText>
            </w:r>
            <w:r w:rsidR="00C0433D">
              <w:rPr>
                <w:noProof/>
                <w:webHidden/>
              </w:rPr>
            </w:r>
            <w:r w:rsidR="00C0433D">
              <w:rPr>
                <w:noProof/>
                <w:webHidden/>
              </w:rPr>
              <w:fldChar w:fldCharType="separate"/>
            </w:r>
            <w:r w:rsidR="002F0B9E">
              <w:rPr>
                <w:noProof/>
                <w:webHidden/>
              </w:rPr>
              <w:t>10</w:t>
            </w:r>
            <w:r w:rsidR="00C0433D">
              <w:rPr>
                <w:noProof/>
                <w:webHidden/>
              </w:rPr>
              <w:fldChar w:fldCharType="end"/>
            </w:r>
          </w:hyperlink>
        </w:p>
        <w:p w14:paraId="5E5240F3"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8" w:history="1">
            <w:r w:rsidR="00C0433D" w:rsidRPr="004A4EC7">
              <w:rPr>
                <w:rStyle w:val="Hyperlink"/>
                <w:noProof/>
              </w:rPr>
              <w:t>Other regulatory scheme intersections</w:t>
            </w:r>
            <w:r w:rsidR="00C0433D">
              <w:rPr>
                <w:noProof/>
                <w:webHidden/>
              </w:rPr>
              <w:tab/>
            </w:r>
            <w:r w:rsidR="00C0433D">
              <w:rPr>
                <w:noProof/>
                <w:webHidden/>
              </w:rPr>
              <w:fldChar w:fldCharType="begin"/>
            </w:r>
            <w:r w:rsidR="00C0433D">
              <w:rPr>
                <w:noProof/>
                <w:webHidden/>
              </w:rPr>
              <w:instrText xml:space="preserve"> PAGEREF _Toc498093708 \h </w:instrText>
            </w:r>
            <w:r w:rsidR="00C0433D">
              <w:rPr>
                <w:noProof/>
                <w:webHidden/>
              </w:rPr>
            </w:r>
            <w:r w:rsidR="00C0433D">
              <w:rPr>
                <w:noProof/>
                <w:webHidden/>
              </w:rPr>
              <w:fldChar w:fldCharType="separate"/>
            </w:r>
            <w:r w:rsidR="002F0B9E">
              <w:rPr>
                <w:noProof/>
                <w:webHidden/>
              </w:rPr>
              <w:t>10</w:t>
            </w:r>
            <w:r w:rsidR="00C0433D">
              <w:rPr>
                <w:noProof/>
                <w:webHidden/>
              </w:rPr>
              <w:fldChar w:fldCharType="end"/>
            </w:r>
          </w:hyperlink>
        </w:p>
        <w:p w14:paraId="1492A204"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09" w:history="1">
            <w:r w:rsidR="00C0433D" w:rsidRPr="004A4EC7">
              <w:rPr>
                <w:rStyle w:val="Hyperlink"/>
                <w:noProof/>
              </w:rPr>
              <w:t>Why is it important to do a review?</w:t>
            </w:r>
            <w:r w:rsidR="00C0433D">
              <w:rPr>
                <w:noProof/>
                <w:webHidden/>
              </w:rPr>
              <w:tab/>
            </w:r>
            <w:r w:rsidR="00C0433D">
              <w:rPr>
                <w:noProof/>
                <w:webHidden/>
              </w:rPr>
              <w:fldChar w:fldCharType="begin"/>
            </w:r>
            <w:r w:rsidR="00C0433D">
              <w:rPr>
                <w:noProof/>
                <w:webHidden/>
              </w:rPr>
              <w:instrText xml:space="preserve"> PAGEREF _Toc498093709 \h </w:instrText>
            </w:r>
            <w:r w:rsidR="00C0433D">
              <w:rPr>
                <w:noProof/>
                <w:webHidden/>
              </w:rPr>
            </w:r>
            <w:r w:rsidR="00C0433D">
              <w:rPr>
                <w:noProof/>
                <w:webHidden/>
              </w:rPr>
              <w:fldChar w:fldCharType="separate"/>
            </w:r>
            <w:r w:rsidR="002F0B9E">
              <w:rPr>
                <w:noProof/>
                <w:webHidden/>
              </w:rPr>
              <w:t>12</w:t>
            </w:r>
            <w:r w:rsidR="00C0433D">
              <w:rPr>
                <w:noProof/>
                <w:webHidden/>
              </w:rPr>
              <w:fldChar w:fldCharType="end"/>
            </w:r>
          </w:hyperlink>
        </w:p>
        <w:p w14:paraId="585E30F8"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0" w:history="1">
            <w:r w:rsidR="00C0433D" w:rsidRPr="004A4EC7">
              <w:rPr>
                <w:rStyle w:val="Hyperlink"/>
                <w:b/>
                <w:noProof/>
              </w:rPr>
              <w:t>CHAPTER TWO</w:t>
            </w:r>
            <w:r w:rsidR="00C0433D">
              <w:rPr>
                <w:noProof/>
                <w:webHidden/>
              </w:rPr>
              <w:tab/>
            </w:r>
            <w:r w:rsidR="00C0433D">
              <w:rPr>
                <w:noProof/>
                <w:webHidden/>
              </w:rPr>
              <w:fldChar w:fldCharType="begin"/>
            </w:r>
            <w:r w:rsidR="00C0433D">
              <w:rPr>
                <w:noProof/>
                <w:webHidden/>
              </w:rPr>
              <w:instrText xml:space="preserve"> PAGEREF _Toc498093710 \h </w:instrText>
            </w:r>
            <w:r w:rsidR="00C0433D">
              <w:rPr>
                <w:noProof/>
                <w:webHidden/>
              </w:rPr>
            </w:r>
            <w:r w:rsidR="00C0433D">
              <w:rPr>
                <w:noProof/>
                <w:webHidden/>
              </w:rPr>
              <w:fldChar w:fldCharType="separate"/>
            </w:r>
            <w:r w:rsidR="002F0B9E">
              <w:rPr>
                <w:noProof/>
                <w:webHidden/>
              </w:rPr>
              <w:t>14</w:t>
            </w:r>
            <w:r w:rsidR="00C0433D">
              <w:rPr>
                <w:noProof/>
                <w:webHidden/>
              </w:rPr>
              <w:fldChar w:fldCharType="end"/>
            </w:r>
          </w:hyperlink>
        </w:p>
        <w:p w14:paraId="308978CE"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1" w:history="1">
            <w:r w:rsidR="00C0433D" w:rsidRPr="004A4EC7">
              <w:rPr>
                <w:rStyle w:val="Hyperlink"/>
                <w:noProof/>
              </w:rPr>
              <w:t>Consultation</w:t>
            </w:r>
            <w:r w:rsidR="00C0433D">
              <w:rPr>
                <w:noProof/>
                <w:webHidden/>
              </w:rPr>
              <w:tab/>
            </w:r>
            <w:r w:rsidR="00C0433D">
              <w:rPr>
                <w:noProof/>
                <w:webHidden/>
              </w:rPr>
              <w:fldChar w:fldCharType="begin"/>
            </w:r>
            <w:r w:rsidR="00C0433D">
              <w:rPr>
                <w:noProof/>
                <w:webHidden/>
              </w:rPr>
              <w:instrText xml:space="preserve"> PAGEREF _Toc498093711 \h </w:instrText>
            </w:r>
            <w:r w:rsidR="00C0433D">
              <w:rPr>
                <w:noProof/>
                <w:webHidden/>
              </w:rPr>
            </w:r>
            <w:r w:rsidR="00C0433D">
              <w:rPr>
                <w:noProof/>
                <w:webHidden/>
              </w:rPr>
              <w:fldChar w:fldCharType="separate"/>
            </w:r>
            <w:r w:rsidR="002F0B9E">
              <w:rPr>
                <w:noProof/>
                <w:webHidden/>
              </w:rPr>
              <w:t>14</w:t>
            </w:r>
            <w:r w:rsidR="00C0433D">
              <w:rPr>
                <w:noProof/>
                <w:webHidden/>
              </w:rPr>
              <w:fldChar w:fldCharType="end"/>
            </w:r>
          </w:hyperlink>
        </w:p>
        <w:p w14:paraId="24EC4118"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2" w:history="1">
            <w:r w:rsidR="00C0433D" w:rsidRPr="004A4EC7">
              <w:rPr>
                <w:rStyle w:val="Hyperlink"/>
                <w:noProof/>
              </w:rPr>
              <w:t>Phase 1 consultation</w:t>
            </w:r>
            <w:r w:rsidR="00C0433D">
              <w:rPr>
                <w:noProof/>
                <w:webHidden/>
              </w:rPr>
              <w:tab/>
            </w:r>
            <w:r w:rsidR="00C0433D">
              <w:rPr>
                <w:noProof/>
                <w:webHidden/>
              </w:rPr>
              <w:fldChar w:fldCharType="begin"/>
            </w:r>
            <w:r w:rsidR="00C0433D">
              <w:rPr>
                <w:noProof/>
                <w:webHidden/>
              </w:rPr>
              <w:instrText xml:space="preserve"> PAGEREF _Toc498093712 \h </w:instrText>
            </w:r>
            <w:r w:rsidR="00C0433D">
              <w:rPr>
                <w:noProof/>
                <w:webHidden/>
              </w:rPr>
            </w:r>
            <w:r w:rsidR="00C0433D">
              <w:rPr>
                <w:noProof/>
                <w:webHidden/>
              </w:rPr>
              <w:fldChar w:fldCharType="separate"/>
            </w:r>
            <w:r w:rsidR="002F0B9E">
              <w:rPr>
                <w:noProof/>
                <w:webHidden/>
              </w:rPr>
              <w:t>14</w:t>
            </w:r>
            <w:r w:rsidR="00C0433D">
              <w:rPr>
                <w:noProof/>
                <w:webHidden/>
              </w:rPr>
              <w:fldChar w:fldCharType="end"/>
            </w:r>
          </w:hyperlink>
        </w:p>
        <w:p w14:paraId="1689E96C"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3" w:history="1">
            <w:r w:rsidR="00C0433D" w:rsidRPr="004A4EC7">
              <w:rPr>
                <w:rStyle w:val="Hyperlink"/>
                <w:noProof/>
              </w:rPr>
              <w:t>Phase 2 consultation</w:t>
            </w:r>
            <w:r w:rsidR="00C0433D">
              <w:rPr>
                <w:noProof/>
                <w:webHidden/>
              </w:rPr>
              <w:tab/>
            </w:r>
            <w:r w:rsidR="00C0433D">
              <w:rPr>
                <w:noProof/>
                <w:webHidden/>
              </w:rPr>
              <w:fldChar w:fldCharType="begin"/>
            </w:r>
            <w:r w:rsidR="00C0433D">
              <w:rPr>
                <w:noProof/>
                <w:webHidden/>
              </w:rPr>
              <w:instrText xml:space="preserve"> PAGEREF _Toc498093713 \h </w:instrText>
            </w:r>
            <w:r w:rsidR="00C0433D">
              <w:rPr>
                <w:noProof/>
                <w:webHidden/>
              </w:rPr>
            </w:r>
            <w:r w:rsidR="00C0433D">
              <w:rPr>
                <w:noProof/>
                <w:webHidden/>
              </w:rPr>
              <w:fldChar w:fldCharType="separate"/>
            </w:r>
            <w:r w:rsidR="002F0B9E">
              <w:rPr>
                <w:noProof/>
                <w:webHidden/>
              </w:rPr>
              <w:t>14</w:t>
            </w:r>
            <w:r w:rsidR="00C0433D">
              <w:rPr>
                <w:noProof/>
                <w:webHidden/>
              </w:rPr>
              <w:fldChar w:fldCharType="end"/>
            </w:r>
          </w:hyperlink>
        </w:p>
        <w:p w14:paraId="43CC9473"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4" w:history="1">
            <w:r w:rsidR="00C0433D" w:rsidRPr="004A4EC7">
              <w:rPr>
                <w:rStyle w:val="Hyperlink"/>
                <w:noProof/>
              </w:rPr>
              <w:t>Phase 3 consultation</w:t>
            </w:r>
            <w:r w:rsidR="00C0433D">
              <w:rPr>
                <w:noProof/>
                <w:webHidden/>
              </w:rPr>
              <w:tab/>
            </w:r>
            <w:r w:rsidR="00C0433D">
              <w:rPr>
                <w:noProof/>
                <w:webHidden/>
              </w:rPr>
              <w:fldChar w:fldCharType="begin"/>
            </w:r>
            <w:r w:rsidR="00C0433D">
              <w:rPr>
                <w:noProof/>
                <w:webHidden/>
              </w:rPr>
              <w:instrText xml:space="preserve"> PAGEREF _Toc498093714 \h </w:instrText>
            </w:r>
            <w:r w:rsidR="00C0433D">
              <w:rPr>
                <w:noProof/>
                <w:webHidden/>
              </w:rPr>
            </w:r>
            <w:r w:rsidR="00C0433D">
              <w:rPr>
                <w:noProof/>
                <w:webHidden/>
              </w:rPr>
              <w:fldChar w:fldCharType="separate"/>
            </w:r>
            <w:r w:rsidR="002F0B9E">
              <w:rPr>
                <w:noProof/>
                <w:webHidden/>
              </w:rPr>
              <w:t>14</w:t>
            </w:r>
            <w:r w:rsidR="00C0433D">
              <w:rPr>
                <w:noProof/>
                <w:webHidden/>
              </w:rPr>
              <w:fldChar w:fldCharType="end"/>
            </w:r>
          </w:hyperlink>
        </w:p>
        <w:p w14:paraId="1A67CCCE"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15" w:history="1">
            <w:r w:rsidR="00C0433D" w:rsidRPr="004A4EC7">
              <w:rPr>
                <w:rStyle w:val="Hyperlink"/>
                <w:noProof/>
              </w:rPr>
              <w:t>Outcomes of Phase 1 consultation</w:t>
            </w:r>
            <w:r w:rsidR="00C0433D">
              <w:rPr>
                <w:noProof/>
                <w:webHidden/>
              </w:rPr>
              <w:tab/>
            </w:r>
            <w:r w:rsidR="00C0433D">
              <w:rPr>
                <w:noProof/>
                <w:webHidden/>
              </w:rPr>
              <w:fldChar w:fldCharType="begin"/>
            </w:r>
            <w:r w:rsidR="00C0433D">
              <w:rPr>
                <w:noProof/>
                <w:webHidden/>
              </w:rPr>
              <w:instrText xml:space="preserve"> PAGEREF _Toc498093715 \h </w:instrText>
            </w:r>
            <w:r w:rsidR="00C0433D">
              <w:rPr>
                <w:noProof/>
                <w:webHidden/>
              </w:rPr>
            </w:r>
            <w:r w:rsidR="00C0433D">
              <w:rPr>
                <w:noProof/>
                <w:webHidden/>
              </w:rPr>
              <w:fldChar w:fldCharType="separate"/>
            </w:r>
            <w:r w:rsidR="002F0B9E">
              <w:rPr>
                <w:noProof/>
                <w:webHidden/>
              </w:rPr>
              <w:t>15</w:t>
            </w:r>
            <w:r w:rsidR="00C0433D">
              <w:rPr>
                <w:noProof/>
                <w:webHidden/>
              </w:rPr>
              <w:fldChar w:fldCharType="end"/>
            </w:r>
          </w:hyperlink>
        </w:p>
        <w:p w14:paraId="1B28CA30"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16" w:history="1">
            <w:r w:rsidR="00C0433D" w:rsidRPr="004A4EC7">
              <w:rPr>
                <w:rStyle w:val="Hyperlink"/>
                <w:noProof/>
              </w:rPr>
              <w:t>Submissions provided to Phase 1</w:t>
            </w:r>
            <w:r w:rsidR="00C0433D">
              <w:rPr>
                <w:noProof/>
                <w:webHidden/>
              </w:rPr>
              <w:tab/>
            </w:r>
            <w:r w:rsidR="00C0433D">
              <w:rPr>
                <w:noProof/>
                <w:webHidden/>
              </w:rPr>
              <w:fldChar w:fldCharType="begin"/>
            </w:r>
            <w:r w:rsidR="00C0433D">
              <w:rPr>
                <w:noProof/>
                <w:webHidden/>
              </w:rPr>
              <w:instrText xml:space="preserve"> PAGEREF _Toc498093716 \h </w:instrText>
            </w:r>
            <w:r w:rsidR="00C0433D">
              <w:rPr>
                <w:noProof/>
                <w:webHidden/>
              </w:rPr>
            </w:r>
            <w:r w:rsidR="00C0433D">
              <w:rPr>
                <w:noProof/>
                <w:webHidden/>
              </w:rPr>
              <w:fldChar w:fldCharType="separate"/>
            </w:r>
            <w:r w:rsidR="002F0B9E">
              <w:rPr>
                <w:noProof/>
                <w:webHidden/>
              </w:rPr>
              <w:t>15</w:t>
            </w:r>
            <w:r w:rsidR="00C0433D">
              <w:rPr>
                <w:noProof/>
                <w:webHidden/>
              </w:rPr>
              <w:fldChar w:fldCharType="end"/>
            </w:r>
          </w:hyperlink>
        </w:p>
        <w:p w14:paraId="06E154A1"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17" w:history="1">
            <w:r w:rsidR="00C0433D" w:rsidRPr="004A4EC7">
              <w:rPr>
                <w:rStyle w:val="Hyperlink"/>
                <w:noProof/>
              </w:rPr>
              <w:t>What did we find in Phase 1 consultation?</w:t>
            </w:r>
            <w:r w:rsidR="00C0433D">
              <w:rPr>
                <w:noProof/>
                <w:webHidden/>
              </w:rPr>
              <w:tab/>
            </w:r>
            <w:r w:rsidR="00C0433D">
              <w:rPr>
                <w:noProof/>
                <w:webHidden/>
              </w:rPr>
              <w:fldChar w:fldCharType="begin"/>
            </w:r>
            <w:r w:rsidR="00C0433D">
              <w:rPr>
                <w:noProof/>
                <w:webHidden/>
              </w:rPr>
              <w:instrText xml:space="preserve"> PAGEREF _Toc498093717 \h </w:instrText>
            </w:r>
            <w:r w:rsidR="00C0433D">
              <w:rPr>
                <w:noProof/>
                <w:webHidden/>
              </w:rPr>
            </w:r>
            <w:r w:rsidR="00C0433D">
              <w:rPr>
                <w:noProof/>
                <w:webHidden/>
              </w:rPr>
              <w:fldChar w:fldCharType="separate"/>
            </w:r>
            <w:r w:rsidR="002F0B9E">
              <w:rPr>
                <w:noProof/>
                <w:webHidden/>
              </w:rPr>
              <w:t>15</w:t>
            </w:r>
            <w:r w:rsidR="00C0433D">
              <w:rPr>
                <w:noProof/>
                <w:webHidden/>
              </w:rPr>
              <w:fldChar w:fldCharType="end"/>
            </w:r>
          </w:hyperlink>
        </w:p>
        <w:p w14:paraId="0D785904"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18" w:history="1">
            <w:r w:rsidR="00C0433D" w:rsidRPr="004A4EC7">
              <w:rPr>
                <w:rStyle w:val="Hyperlink"/>
                <w:noProof/>
              </w:rPr>
              <w:t>Overarching themes</w:t>
            </w:r>
            <w:r w:rsidR="00C0433D">
              <w:rPr>
                <w:noProof/>
                <w:webHidden/>
              </w:rPr>
              <w:tab/>
            </w:r>
            <w:r w:rsidR="00C0433D">
              <w:rPr>
                <w:noProof/>
                <w:webHidden/>
              </w:rPr>
              <w:fldChar w:fldCharType="begin"/>
            </w:r>
            <w:r w:rsidR="00C0433D">
              <w:rPr>
                <w:noProof/>
                <w:webHidden/>
              </w:rPr>
              <w:instrText xml:space="preserve"> PAGEREF _Toc498093718 \h </w:instrText>
            </w:r>
            <w:r w:rsidR="00C0433D">
              <w:rPr>
                <w:noProof/>
                <w:webHidden/>
              </w:rPr>
            </w:r>
            <w:r w:rsidR="00C0433D">
              <w:rPr>
                <w:noProof/>
                <w:webHidden/>
              </w:rPr>
              <w:fldChar w:fldCharType="separate"/>
            </w:r>
            <w:r w:rsidR="002F0B9E">
              <w:rPr>
                <w:noProof/>
                <w:webHidden/>
              </w:rPr>
              <w:t>16</w:t>
            </w:r>
            <w:r w:rsidR="00C0433D">
              <w:rPr>
                <w:noProof/>
                <w:webHidden/>
              </w:rPr>
              <w:fldChar w:fldCharType="end"/>
            </w:r>
          </w:hyperlink>
        </w:p>
        <w:p w14:paraId="5CFBAE97"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19" w:history="1">
            <w:r w:rsidR="00C0433D" w:rsidRPr="004A4EC7">
              <w:rPr>
                <w:rStyle w:val="Hyperlink"/>
                <w:noProof/>
              </w:rPr>
              <w:t>Overview of some key issues raised</w:t>
            </w:r>
            <w:r w:rsidR="00C0433D">
              <w:rPr>
                <w:noProof/>
                <w:webHidden/>
              </w:rPr>
              <w:tab/>
            </w:r>
            <w:r w:rsidR="00C0433D">
              <w:rPr>
                <w:noProof/>
                <w:webHidden/>
              </w:rPr>
              <w:fldChar w:fldCharType="begin"/>
            </w:r>
            <w:r w:rsidR="00C0433D">
              <w:rPr>
                <w:noProof/>
                <w:webHidden/>
              </w:rPr>
              <w:instrText xml:space="preserve"> PAGEREF _Toc498093719 \h </w:instrText>
            </w:r>
            <w:r w:rsidR="00C0433D">
              <w:rPr>
                <w:noProof/>
                <w:webHidden/>
              </w:rPr>
            </w:r>
            <w:r w:rsidR="00C0433D">
              <w:rPr>
                <w:noProof/>
                <w:webHidden/>
              </w:rPr>
              <w:fldChar w:fldCharType="separate"/>
            </w:r>
            <w:r w:rsidR="002F0B9E">
              <w:rPr>
                <w:noProof/>
                <w:webHidden/>
              </w:rPr>
              <w:t>16</w:t>
            </w:r>
            <w:r w:rsidR="00C0433D">
              <w:rPr>
                <w:noProof/>
                <w:webHidden/>
              </w:rPr>
              <w:fldChar w:fldCharType="end"/>
            </w:r>
          </w:hyperlink>
        </w:p>
        <w:p w14:paraId="3E65C347"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20" w:history="1">
            <w:r w:rsidR="00C0433D" w:rsidRPr="004A4EC7">
              <w:rPr>
                <w:rStyle w:val="Hyperlink"/>
                <w:b/>
                <w:noProof/>
              </w:rPr>
              <w:t>CHAPTER THREE</w:t>
            </w:r>
            <w:r w:rsidR="00C0433D">
              <w:rPr>
                <w:noProof/>
                <w:webHidden/>
              </w:rPr>
              <w:tab/>
            </w:r>
            <w:r w:rsidR="00C0433D">
              <w:rPr>
                <w:noProof/>
                <w:webHidden/>
              </w:rPr>
              <w:fldChar w:fldCharType="begin"/>
            </w:r>
            <w:r w:rsidR="00C0433D">
              <w:rPr>
                <w:noProof/>
                <w:webHidden/>
              </w:rPr>
              <w:instrText xml:space="preserve"> PAGEREF _Toc498093720 \h </w:instrText>
            </w:r>
            <w:r w:rsidR="00C0433D">
              <w:rPr>
                <w:noProof/>
                <w:webHidden/>
              </w:rPr>
            </w:r>
            <w:r w:rsidR="00C0433D">
              <w:rPr>
                <w:noProof/>
                <w:webHidden/>
              </w:rPr>
              <w:fldChar w:fldCharType="separate"/>
            </w:r>
            <w:r w:rsidR="002F0B9E">
              <w:rPr>
                <w:noProof/>
                <w:webHidden/>
              </w:rPr>
              <w:t>18</w:t>
            </w:r>
            <w:r w:rsidR="00C0433D">
              <w:rPr>
                <w:noProof/>
                <w:webHidden/>
              </w:rPr>
              <w:fldChar w:fldCharType="end"/>
            </w:r>
          </w:hyperlink>
        </w:p>
        <w:p w14:paraId="61014E43"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21" w:history="1">
            <w:r w:rsidR="00C0433D" w:rsidRPr="004A4EC7">
              <w:rPr>
                <w:rStyle w:val="Hyperlink"/>
                <w:noProof/>
              </w:rPr>
              <w:t>Overarching Themes</w:t>
            </w:r>
            <w:r w:rsidR="00C0433D">
              <w:rPr>
                <w:noProof/>
                <w:webHidden/>
              </w:rPr>
              <w:tab/>
            </w:r>
            <w:r w:rsidR="00C0433D">
              <w:rPr>
                <w:noProof/>
                <w:webHidden/>
              </w:rPr>
              <w:fldChar w:fldCharType="begin"/>
            </w:r>
            <w:r w:rsidR="00C0433D">
              <w:rPr>
                <w:noProof/>
                <w:webHidden/>
              </w:rPr>
              <w:instrText xml:space="preserve"> PAGEREF _Toc498093721 \h </w:instrText>
            </w:r>
            <w:r w:rsidR="00C0433D">
              <w:rPr>
                <w:noProof/>
                <w:webHidden/>
              </w:rPr>
            </w:r>
            <w:r w:rsidR="00C0433D">
              <w:rPr>
                <w:noProof/>
                <w:webHidden/>
              </w:rPr>
              <w:fldChar w:fldCharType="separate"/>
            </w:r>
            <w:r w:rsidR="002F0B9E">
              <w:rPr>
                <w:noProof/>
                <w:webHidden/>
              </w:rPr>
              <w:t>18</w:t>
            </w:r>
            <w:r w:rsidR="00C0433D">
              <w:rPr>
                <w:noProof/>
                <w:webHidden/>
              </w:rPr>
              <w:fldChar w:fldCharType="end"/>
            </w:r>
          </w:hyperlink>
        </w:p>
        <w:p w14:paraId="0A244785"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22" w:history="1">
            <w:r w:rsidR="00C0433D" w:rsidRPr="004A4EC7">
              <w:rPr>
                <w:rStyle w:val="Hyperlink"/>
                <w:noProof/>
              </w:rPr>
              <w:t>Review Theme One:  Technical Issues</w:t>
            </w:r>
            <w:r w:rsidR="00C0433D">
              <w:rPr>
                <w:noProof/>
                <w:webHidden/>
              </w:rPr>
              <w:tab/>
            </w:r>
            <w:r w:rsidR="00C0433D">
              <w:rPr>
                <w:noProof/>
                <w:webHidden/>
              </w:rPr>
              <w:fldChar w:fldCharType="begin"/>
            </w:r>
            <w:r w:rsidR="00C0433D">
              <w:rPr>
                <w:noProof/>
                <w:webHidden/>
              </w:rPr>
              <w:instrText xml:space="preserve"> PAGEREF _Toc498093722 \h </w:instrText>
            </w:r>
            <w:r w:rsidR="00C0433D">
              <w:rPr>
                <w:noProof/>
                <w:webHidden/>
              </w:rPr>
            </w:r>
            <w:r w:rsidR="00C0433D">
              <w:rPr>
                <w:noProof/>
                <w:webHidden/>
              </w:rPr>
              <w:fldChar w:fldCharType="separate"/>
            </w:r>
            <w:r w:rsidR="002F0B9E">
              <w:rPr>
                <w:noProof/>
                <w:webHidden/>
              </w:rPr>
              <w:t>18</w:t>
            </w:r>
            <w:r w:rsidR="00C0433D">
              <w:rPr>
                <w:noProof/>
                <w:webHidden/>
              </w:rPr>
              <w:fldChar w:fldCharType="end"/>
            </w:r>
          </w:hyperlink>
        </w:p>
        <w:p w14:paraId="2CD8715D"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23" w:history="1">
            <w:r w:rsidR="00C0433D" w:rsidRPr="004A4EC7">
              <w:rPr>
                <w:rStyle w:val="Hyperlink"/>
                <w:noProof/>
              </w:rPr>
              <w:t>Review Theme Two:  Regulatory Issues</w:t>
            </w:r>
            <w:r w:rsidR="00C0433D">
              <w:rPr>
                <w:noProof/>
                <w:webHidden/>
              </w:rPr>
              <w:tab/>
            </w:r>
            <w:r w:rsidR="00C0433D">
              <w:rPr>
                <w:noProof/>
                <w:webHidden/>
              </w:rPr>
              <w:fldChar w:fldCharType="begin"/>
            </w:r>
            <w:r w:rsidR="00C0433D">
              <w:rPr>
                <w:noProof/>
                <w:webHidden/>
              </w:rPr>
              <w:instrText xml:space="preserve"> PAGEREF _Toc498093723 \h </w:instrText>
            </w:r>
            <w:r w:rsidR="00C0433D">
              <w:rPr>
                <w:noProof/>
                <w:webHidden/>
              </w:rPr>
            </w:r>
            <w:r w:rsidR="00C0433D">
              <w:rPr>
                <w:noProof/>
                <w:webHidden/>
              </w:rPr>
              <w:fldChar w:fldCharType="separate"/>
            </w:r>
            <w:r w:rsidR="002F0B9E">
              <w:rPr>
                <w:noProof/>
                <w:webHidden/>
              </w:rPr>
              <w:t>22</w:t>
            </w:r>
            <w:r w:rsidR="00C0433D">
              <w:rPr>
                <w:noProof/>
                <w:webHidden/>
              </w:rPr>
              <w:fldChar w:fldCharType="end"/>
            </w:r>
          </w:hyperlink>
        </w:p>
        <w:p w14:paraId="0681D188"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24" w:history="1">
            <w:r w:rsidR="00C0433D" w:rsidRPr="004A4EC7">
              <w:rPr>
                <w:rStyle w:val="Hyperlink"/>
                <w:noProof/>
              </w:rPr>
              <w:t>Review Theme Three:  Governance Issues</w:t>
            </w:r>
            <w:r w:rsidR="00C0433D">
              <w:rPr>
                <w:noProof/>
                <w:webHidden/>
              </w:rPr>
              <w:tab/>
            </w:r>
            <w:r w:rsidR="00C0433D">
              <w:rPr>
                <w:noProof/>
                <w:webHidden/>
              </w:rPr>
              <w:fldChar w:fldCharType="begin"/>
            </w:r>
            <w:r w:rsidR="00C0433D">
              <w:rPr>
                <w:noProof/>
                <w:webHidden/>
              </w:rPr>
              <w:instrText xml:space="preserve"> PAGEREF _Toc498093724 \h </w:instrText>
            </w:r>
            <w:r w:rsidR="00C0433D">
              <w:rPr>
                <w:noProof/>
                <w:webHidden/>
              </w:rPr>
            </w:r>
            <w:r w:rsidR="00C0433D">
              <w:rPr>
                <w:noProof/>
                <w:webHidden/>
              </w:rPr>
              <w:fldChar w:fldCharType="separate"/>
            </w:r>
            <w:r w:rsidR="002F0B9E">
              <w:rPr>
                <w:noProof/>
                <w:webHidden/>
              </w:rPr>
              <w:t>28</w:t>
            </w:r>
            <w:r w:rsidR="00C0433D">
              <w:rPr>
                <w:noProof/>
                <w:webHidden/>
              </w:rPr>
              <w:fldChar w:fldCharType="end"/>
            </w:r>
          </w:hyperlink>
        </w:p>
        <w:p w14:paraId="3D501297" w14:textId="77777777" w:rsidR="00C0433D" w:rsidRDefault="00305375">
          <w:pPr>
            <w:pStyle w:val="TOC2"/>
            <w:tabs>
              <w:tab w:val="right" w:leader="dot" w:pos="9061"/>
            </w:tabs>
            <w:rPr>
              <w:rFonts w:asciiTheme="minorHAnsi" w:hAnsiTheme="minorHAnsi"/>
              <w:noProof/>
              <w:kern w:val="0"/>
              <w:lang w:val="en-AU" w:eastAsia="en-AU"/>
              <w14:ligatures w14:val="none"/>
            </w:rPr>
          </w:pPr>
          <w:hyperlink w:anchor="_Toc498093725" w:history="1">
            <w:r w:rsidR="00C0433D" w:rsidRPr="004A4EC7">
              <w:rPr>
                <w:rStyle w:val="Hyperlink"/>
                <w:noProof/>
              </w:rPr>
              <w:t>Review Theme Four:  Social and Ethical Issues</w:t>
            </w:r>
            <w:r w:rsidR="00C0433D">
              <w:rPr>
                <w:noProof/>
                <w:webHidden/>
              </w:rPr>
              <w:tab/>
            </w:r>
            <w:r w:rsidR="00C0433D">
              <w:rPr>
                <w:noProof/>
                <w:webHidden/>
              </w:rPr>
              <w:fldChar w:fldCharType="begin"/>
            </w:r>
            <w:r w:rsidR="00C0433D">
              <w:rPr>
                <w:noProof/>
                <w:webHidden/>
              </w:rPr>
              <w:instrText xml:space="preserve"> PAGEREF _Toc498093725 \h </w:instrText>
            </w:r>
            <w:r w:rsidR="00C0433D">
              <w:rPr>
                <w:noProof/>
                <w:webHidden/>
              </w:rPr>
            </w:r>
            <w:r w:rsidR="00C0433D">
              <w:rPr>
                <w:noProof/>
                <w:webHidden/>
              </w:rPr>
              <w:fldChar w:fldCharType="separate"/>
            </w:r>
            <w:r w:rsidR="002F0B9E">
              <w:rPr>
                <w:noProof/>
                <w:webHidden/>
              </w:rPr>
              <w:t>34</w:t>
            </w:r>
            <w:r w:rsidR="00C0433D">
              <w:rPr>
                <w:noProof/>
                <w:webHidden/>
              </w:rPr>
              <w:fldChar w:fldCharType="end"/>
            </w:r>
          </w:hyperlink>
        </w:p>
        <w:p w14:paraId="43E60FEF"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26" w:history="1">
            <w:r w:rsidR="00C0433D" w:rsidRPr="004A4EC7">
              <w:rPr>
                <w:rStyle w:val="Hyperlink"/>
                <w:noProof/>
              </w:rPr>
              <w:t>GLOSSARY</w:t>
            </w:r>
            <w:r w:rsidR="00C0433D">
              <w:rPr>
                <w:noProof/>
                <w:webHidden/>
              </w:rPr>
              <w:tab/>
            </w:r>
            <w:r w:rsidR="00C0433D">
              <w:rPr>
                <w:noProof/>
                <w:webHidden/>
              </w:rPr>
              <w:fldChar w:fldCharType="begin"/>
            </w:r>
            <w:r w:rsidR="00C0433D">
              <w:rPr>
                <w:noProof/>
                <w:webHidden/>
              </w:rPr>
              <w:instrText xml:space="preserve"> PAGEREF _Toc498093726 \h </w:instrText>
            </w:r>
            <w:r w:rsidR="00C0433D">
              <w:rPr>
                <w:noProof/>
                <w:webHidden/>
              </w:rPr>
            </w:r>
            <w:r w:rsidR="00C0433D">
              <w:rPr>
                <w:noProof/>
                <w:webHidden/>
              </w:rPr>
              <w:fldChar w:fldCharType="separate"/>
            </w:r>
            <w:r w:rsidR="002F0B9E">
              <w:rPr>
                <w:noProof/>
                <w:webHidden/>
              </w:rPr>
              <w:t>37</w:t>
            </w:r>
            <w:r w:rsidR="00C0433D">
              <w:rPr>
                <w:noProof/>
                <w:webHidden/>
              </w:rPr>
              <w:fldChar w:fldCharType="end"/>
            </w:r>
          </w:hyperlink>
        </w:p>
        <w:p w14:paraId="6BFE1EEF"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27" w:history="1">
            <w:r w:rsidR="00C0433D" w:rsidRPr="004A4EC7">
              <w:rPr>
                <w:rStyle w:val="Hyperlink"/>
                <w:noProof/>
              </w:rPr>
              <w:t>APPENDIX A</w:t>
            </w:r>
            <w:r w:rsidR="00C0433D">
              <w:rPr>
                <w:noProof/>
                <w:webHidden/>
              </w:rPr>
              <w:tab/>
            </w:r>
            <w:r w:rsidR="00C0433D">
              <w:rPr>
                <w:noProof/>
                <w:webHidden/>
              </w:rPr>
              <w:fldChar w:fldCharType="begin"/>
            </w:r>
            <w:r w:rsidR="00C0433D">
              <w:rPr>
                <w:noProof/>
                <w:webHidden/>
              </w:rPr>
              <w:instrText xml:space="preserve"> PAGEREF _Toc498093727 \h </w:instrText>
            </w:r>
            <w:r w:rsidR="00C0433D">
              <w:rPr>
                <w:noProof/>
                <w:webHidden/>
              </w:rPr>
            </w:r>
            <w:r w:rsidR="00C0433D">
              <w:rPr>
                <w:noProof/>
                <w:webHidden/>
              </w:rPr>
              <w:fldChar w:fldCharType="separate"/>
            </w:r>
            <w:r w:rsidR="002F0B9E">
              <w:rPr>
                <w:noProof/>
                <w:webHidden/>
              </w:rPr>
              <w:t>1</w:t>
            </w:r>
            <w:r w:rsidR="00C0433D">
              <w:rPr>
                <w:noProof/>
                <w:webHidden/>
              </w:rPr>
              <w:fldChar w:fldCharType="end"/>
            </w:r>
          </w:hyperlink>
        </w:p>
        <w:p w14:paraId="0EF5B23C" w14:textId="77777777" w:rsidR="00C0433D" w:rsidRDefault="00305375">
          <w:pPr>
            <w:pStyle w:val="TOC1"/>
            <w:tabs>
              <w:tab w:val="right" w:leader="dot" w:pos="9061"/>
            </w:tabs>
            <w:rPr>
              <w:rFonts w:asciiTheme="minorHAnsi" w:hAnsiTheme="minorHAnsi"/>
              <w:noProof/>
              <w:kern w:val="0"/>
              <w:lang w:val="en-AU" w:eastAsia="en-AU"/>
              <w14:ligatures w14:val="none"/>
            </w:rPr>
          </w:pPr>
          <w:hyperlink w:anchor="_Toc498093728" w:history="1">
            <w:r w:rsidR="00C0433D" w:rsidRPr="004A4EC7">
              <w:rPr>
                <w:rStyle w:val="Hyperlink"/>
                <w:noProof/>
              </w:rPr>
              <w:t>Scheme policy and regulatory mechanisms</w:t>
            </w:r>
            <w:r w:rsidR="00C0433D">
              <w:rPr>
                <w:noProof/>
                <w:webHidden/>
              </w:rPr>
              <w:tab/>
            </w:r>
            <w:r w:rsidR="00C0433D">
              <w:rPr>
                <w:noProof/>
                <w:webHidden/>
              </w:rPr>
              <w:fldChar w:fldCharType="begin"/>
            </w:r>
            <w:r w:rsidR="00C0433D">
              <w:rPr>
                <w:noProof/>
                <w:webHidden/>
              </w:rPr>
              <w:instrText xml:space="preserve"> PAGEREF _Toc498093728 \h </w:instrText>
            </w:r>
            <w:r w:rsidR="00C0433D">
              <w:rPr>
                <w:noProof/>
                <w:webHidden/>
              </w:rPr>
            </w:r>
            <w:r w:rsidR="00C0433D">
              <w:rPr>
                <w:noProof/>
                <w:webHidden/>
              </w:rPr>
              <w:fldChar w:fldCharType="separate"/>
            </w:r>
            <w:r w:rsidR="002F0B9E">
              <w:rPr>
                <w:noProof/>
                <w:webHidden/>
              </w:rPr>
              <w:t>1</w:t>
            </w:r>
            <w:r w:rsidR="00C0433D">
              <w:rPr>
                <w:noProof/>
                <w:webHidden/>
              </w:rPr>
              <w:fldChar w:fldCharType="end"/>
            </w:r>
          </w:hyperlink>
        </w:p>
        <w:p w14:paraId="02C36192" w14:textId="77777777" w:rsidR="00A03197" w:rsidRDefault="00A03197" w:rsidP="00A03197">
          <w:pPr>
            <w:ind w:left="0"/>
            <w:rPr>
              <w:b/>
              <w:bCs/>
              <w:noProof/>
            </w:rPr>
          </w:pPr>
          <w:r>
            <w:rPr>
              <w:b/>
              <w:bCs/>
              <w:noProof/>
            </w:rPr>
            <w:fldChar w:fldCharType="end"/>
          </w:r>
        </w:p>
      </w:sdtContent>
    </w:sdt>
    <w:p w14:paraId="1C82D33E" w14:textId="77777777" w:rsidR="00494B09" w:rsidRDefault="00A03197">
      <w:pPr>
        <w:spacing w:after="240" w:line="252" w:lineRule="auto"/>
        <w:ind w:left="0" w:right="0"/>
        <w:sectPr w:rsidR="00494B09" w:rsidSect="00F207B6">
          <w:pgSz w:w="11907" w:h="16839" w:code="9"/>
          <w:pgMar w:top="1135" w:right="1418" w:bottom="1134" w:left="1418" w:header="720" w:footer="720" w:gutter="0"/>
          <w:cols w:space="720"/>
          <w:docGrid w:linePitch="360"/>
        </w:sectPr>
      </w:pPr>
      <w:r>
        <w:br w:type="page"/>
      </w:r>
    </w:p>
    <w:p w14:paraId="61EEA3A7" w14:textId="77777777" w:rsidR="00116F72" w:rsidRPr="00F81066" w:rsidRDefault="00116F72" w:rsidP="00F81066">
      <w:pPr>
        <w:pStyle w:val="Heading1"/>
      </w:pPr>
      <w:bookmarkStart w:id="0" w:name="_Toc498093697"/>
      <w:r w:rsidRPr="00F81066">
        <w:lastRenderedPageBreak/>
        <w:t>Purpose of this document</w:t>
      </w:r>
      <w:bookmarkEnd w:id="0"/>
    </w:p>
    <w:p w14:paraId="1B091C01" w14:textId="77777777" w:rsidR="00116F72" w:rsidRDefault="00116F72" w:rsidP="00116F72">
      <w:pPr>
        <w:spacing w:before="120"/>
        <w:rPr>
          <w:rFonts w:asciiTheme="minorHAnsi" w:hAnsiTheme="minorHAnsi"/>
          <w:sz w:val="24"/>
          <w:szCs w:val="24"/>
        </w:rPr>
      </w:pPr>
      <w:r w:rsidRPr="00E6379D">
        <w:rPr>
          <w:rFonts w:asciiTheme="minorHAnsi" w:hAnsiTheme="minorHAnsi"/>
          <w:sz w:val="24"/>
          <w:szCs w:val="24"/>
        </w:rPr>
        <w:t xml:space="preserve">This paper is being released </w:t>
      </w:r>
      <w:r>
        <w:rPr>
          <w:rFonts w:asciiTheme="minorHAnsi" w:hAnsiTheme="minorHAnsi"/>
          <w:sz w:val="24"/>
          <w:szCs w:val="24"/>
        </w:rPr>
        <w:t xml:space="preserve">to promote discussion about the National Gene Technology Regulatory Scheme (the Scheme), as part of the 2017 Review of the Scheme (the Review). The paper provides background and contextual information.  It also </w:t>
      </w:r>
      <w:r w:rsidR="00EB548E">
        <w:rPr>
          <w:rFonts w:asciiTheme="minorHAnsi" w:hAnsiTheme="minorHAnsi"/>
          <w:sz w:val="24"/>
          <w:szCs w:val="24"/>
        </w:rPr>
        <w:t>provides a high level summary of</w:t>
      </w:r>
      <w:r>
        <w:rPr>
          <w:rFonts w:asciiTheme="minorHAnsi" w:hAnsiTheme="minorHAnsi"/>
          <w:sz w:val="24"/>
          <w:szCs w:val="24"/>
        </w:rPr>
        <w:t xml:space="preserve"> findings from the written submission process undertaken as part of the first phase of consultation. It does not provide analysis or put forward policy options. Its purpose is to assist further discussion in the next stage of the consultation process. </w:t>
      </w:r>
    </w:p>
    <w:p w14:paraId="47842024" w14:textId="77777777" w:rsidR="00116F72" w:rsidRDefault="00116F72" w:rsidP="00494B09">
      <w:pPr>
        <w:spacing w:before="120" w:after="480"/>
        <w:ind w:left="74" w:right="74"/>
        <w:rPr>
          <w:rFonts w:asciiTheme="minorHAnsi" w:hAnsiTheme="minorHAnsi"/>
          <w:sz w:val="24"/>
          <w:szCs w:val="24"/>
        </w:rPr>
      </w:pPr>
      <w:r w:rsidRPr="0056220A">
        <w:rPr>
          <w:rFonts w:asciiTheme="minorHAnsi" w:hAnsiTheme="minorHAnsi"/>
          <w:sz w:val="24"/>
          <w:szCs w:val="24"/>
        </w:rPr>
        <w:t xml:space="preserve">For further detail on the rationale supporting issues selected, please refer to individual submissions to Phase </w:t>
      </w:r>
      <w:r>
        <w:rPr>
          <w:rFonts w:asciiTheme="minorHAnsi" w:hAnsiTheme="minorHAnsi"/>
          <w:sz w:val="24"/>
          <w:szCs w:val="24"/>
        </w:rPr>
        <w:t>1</w:t>
      </w:r>
      <w:r w:rsidRPr="0056220A">
        <w:rPr>
          <w:rFonts w:asciiTheme="minorHAnsi" w:hAnsiTheme="minorHAnsi"/>
          <w:sz w:val="24"/>
          <w:szCs w:val="24"/>
        </w:rPr>
        <w:t xml:space="preserve"> consultation at </w:t>
      </w:r>
      <w:hyperlink r:id="rId17" w:tooltip="Gene technology review" w:history="1">
        <w:r w:rsidR="00C3258C" w:rsidRPr="00C3258C">
          <w:rPr>
            <w:rStyle w:val="Hyperlink"/>
            <w:rFonts w:asciiTheme="minorHAnsi" w:hAnsiTheme="minorHAnsi"/>
            <w:color w:val="0070C0"/>
            <w:sz w:val="24"/>
            <w:szCs w:val="24"/>
          </w:rPr>
          <w:t>http://www.health.gov.au/internet/main/publishing.nsf/Content/gene-technology-review</w:t>
        </w:r>
      </w:hyperlink>
    </w:p>
    <w:p w14:paraId="32D1CD63" w14:textId="77777777" w:rsidR="00116F72" w:rsidRPr="003255FF" w:rsidRDefault="00116F72" w:rsidP="00116F72">
      <w:pPr>
        <w:pStyle w:val="Heading1"/>
        <w:spacing w:before="120"/>
      </w:pPr>
      <w:bookmarkStart w:id="1" w:name="_Toc498093698"/>
      <w:r>
        <w:t>How to use this document</w:t>
      </w:r>
      <w:bookmarkEnd w:id="1"/>
    </w:p>
    <w:p w14:paraId="35C10D4E" w14:textId="77777777" w:rsidR="00116F72" w:rsidRPr="005362FE" w:rsidRDefault="00116F72" w:rsidP="00A879C7">
      <w:pPr>
        <w:spacing w:before="120"/>
        <w:ind w:left="74" w:right="74"/>
        <w:rPr>
          <w:rFonts w:asciiTheme="minorHAnsi" w:hAnsiTheme="minorHAnsi"/>
          <w:sz w:val="24"/>
          <w:szCs w:val="24"/>
        </w:rPr>
      </w:pPr>
      <w:r w:rsidRPr="005362FE">
        <w:rPr>
          <w:rFonts w:asciiTheme="minorHAnsi" w:hAnsiTheme="minorHAnsi"/>
          <w:sz w:val="24"/>
          <w:szCs w:val="24"/>
        </w:rPr>
        <w:t xml:space="preserve">This document is part of a suite of materials to support the wide consultation on the Scheme, and to </w:t>
      </w:r>
      <w:r>
        <w:rPr>
          <w:rFonts w:asciiTheme="minorHAnsi" w:hAnsiTheme="minorHAnsi"/>
          <w:sz w:val="24"/>
          <w:szCs w:val="24"/>
        </w:rPr>
        <w:t>help explore</w:t>
      </w:r>
      <w:r w:rsidRPr="005362FE">
        <w:rPr>
          <w:rFonts w:asciiTheme="minorHAnsi" w:hAnsiTheme="minorHAnsi"/>
          <w:sz w:val="24"/>
          <w:szCs w:val="24"/>
        </w:rPr>
        <w:t xml:space="preserve"> possible policy approaches. It should be read in conjunction with the companion pieces:</w:t>
      </w:r>
    </w:p>
    <w:p w14:paraId="4A2847F8" w14:textId="77777777" w:rsidR="00116F72" w:rsidRPr="005362FE" w:rsidRDefault="00116F72" w:rsidP="00116F72">
      <w:pPr>
        <w:pStyle w:val="ListParagraph"/>
        <w:numPr>
          <w:ilvl w:val="0"/>
          <w:numId w:val="69"/>
        </w:numPr>
        <w:spacing w:before="120"/>
        <w:rPr>
          <w:rFonts w:asciiTheme="minorHAnsi" w:hAnsiTheme="minorHAnsi"/>
          <w:sz w:val="24"/>
          <w:szCs w:val="24"/>
        </w:rPr>
      </w:pPr>
      <w:r w:rsidRPr="005362FE">
        <w:rPr>
          <w:rFonts w:asciiTheme="minorHAnsi" w:hAnsiTheme="minorHAnsi"/>
          <w:sz w:val="24"/>
          <w:szCs w:val="24"/>
        </w:rPr>
        <w:t>Legislative and Governance Forum on Gene Technology communique announcing the third review of the National Gene Technology Regulatory Scheme</w:t>
      </w:r>
      <w:r>
        <w:rPr>
          <w:rFonts w:asciiTheme="minorHAnsi" w:hAnsiTheme="minorHAnsi"/>
          <w:sz w:val="24"/>
          <w:szCs w:val="24"/>
        </w:rPr>
        <w:t>;</w:t>
      </w:r>
      <w:r>
        <w:rPr>
          <w:rStyle w:val="FootnoteReference"/>
          <w:rFonts w:asciiTheme="minorHAnsi" w:hAnsiTheme="minorHAnsi"/>
          <w:sz w:val="24"/>
          <w:szCs w:val="24"/>
        </w:rPr>
        <w:footnoteReference w:id="2"/>
      </w:r>
      <w:r>
        <w:rPr>
          <w:rFonts w:asciiTheme="minorHAnsi" w:hAnsiTheme="minorHAnsi"/>
          <w:sz w:val="24"/>
          <w:szCs w:val="24"/>
        </w:rPr>
        <w:t xml:space="preserve"> and</w:t>
      </w:r>
    </w:p>
    <w:p w14:paraId="065DDEBF" w14:textId="77777777" w:rsidR="00116F72" w:rsidRPr="005362FE" w:rsidRDefault="00116F72" w:rsidP="00116F72">
      <w:pPr>
        <w:pStyle w:val="ListParagraph"/>
        <w:numPr>
          <w:ilvl w:val="0"/>
          <w:numId w:val="69"/>
        </w:numPr>
        <w:spacing w:before="120"/>
        <w:rPr>
          <w:rFonts w:asciiTheme="minorHAnsi" w:hAnsiTheme="minorHAnsi"/>
          <w:sz w:val="24"/>
          <w:szCs w:val="24"/>
        </w:rPr>
      </w:pPr>
      <w:r>
        <w:rPr>
          <w:rFonts w:asciiTheme="minorHAnsi" w:hAnsiTheme="minorHAnsi"/>
          <w:sz w:val="24"/>
          <w:szCs w:val="24"/>
        </w:rPr>
        <w:t xml:space="preserve">2017 Review </w:t>
      </w:r>
      <w:r w:rsidRPr="005362FE">
        <w:rPr>
          <w:rFonts w:asciiTheme="minorHAnsi" w:hAnsiTheme="minorHAnsi"/>
          <w:sz w:val="24"/>
          <w:szCs w:val="24"/>
        </w:rPr>
        <w:t>Background Paper.</w:t>
      </w:r>
      <w:r>
        <w:rPr>
          <w:rStyle w:val="FootnoteReference"/>
          <w:rFonts w:asciiTheme="minorHAnsi" w:hAnsiTheme="minorHAnsi"/>
          <w:sz w:val="24"/>
          <w:szCs w:val="24"/>
        </w:rPr>
        <w:footnoteReference w:id="3"/>
      </w:r>
    </w:p>
    <w:p w14:paraId="5A36FD35" w14:textId="77777777" w:rsidR="00116F72" w:rsidRDefault="00116F72" w:rsidP="00116F72">
      <w:pPr>
        <w:rPr>
          <w:rFonts w:asciiTheme="minorHAnsi" w:hAnsiTheme="minorHAnsi"/>
          <w:sz w:val="24"/>
          <w:szCs w:val="24"/>
        </w:rPr>
      </w:pPr>
      <w:r>
        <w:rPr>
          <w:rFonts w:asciiTheme="minorHAnsi" w:hAnsiTheme="minorHAnsi"/>
          <w:sz w:val="24"/>
          <w:szCs w:val="24"/>
        </w:rPr>
        <w:t xml:space="preserve">Chapter 3 of this document outlines the overarching themes to be explored in Phase 2 consultation. Focus issues </w:t>
      </w:r>
      <w:r w:rsidR="00A03197">
        <w:rPr>
          <w:rFonts w:asciiTheme="minorHAnsi" w:hAnsiTheme="minorHAnsi"/>
          <w:sz w:val="24"/>
          <w:szCs w:val="24"/>
        </w:rPr>
        <w:t>are communicated</w:t>
      </w:r>
      <w:r>
        <w:rPr>
          <w:rFonts w:asciiTheme="minorHAnsi" w:hAnsiTheme="minorHAnsi"/>
          <w:sz w:val="24"/>
          <w:szCs w:val="24"/>
        </w:rPr>
        <w:t xml:space="preserve"> throughout the chapter, followed by questions to explore these issues.</w:t>
      </w:r>
    </w:p>
    <w:p w14:paraId="0A9CC076" w14:textId="77777777" w:rsidR="00116F72" w:rsidRPr="00E6379D" w:rsidRDefault="00116F72" w:rsidP="00116F72">
      <w:pPr>
        <w:rPr>
          <w:rFonts w:asciiTheme="minorHAnsi" w:hAnsiTheme="minorHAnsi"/>
          <w:sz w:val="24"/>
          <w:szCs w:val="24"/>
        </w:rPr>
      </w:pPr>
      <w:r w:rsidRPr="0056220A">
        <w:rPr>
          <w:rFonts w:asciiTheme="minorHAnsi" w:hAnsiTheme="minorHAnsi"/>
          <w:sz w:val="24"/>
          <w:szCs w:val="24"/>
        </w:rPr>
        <w:t>Responses to the</w:t>
      </w:r>
      <w:r>
        <w:rPr>
          <w:rFonts w:asciiTheme="minorHAnsi" w:hAnsiTheme="minorHAnsi"/>
          <w:sz w:val="24"/>
          <w:szCs w:val="24"/>
        </w:rPr>
        <w:t>se</w:t>
      </w:r>
      <w:r w:rsidRPr="0056220A">
        <w:rPr>
          <w:rFonts w:asciiTheme="minorHAnsi" w:hAnsiTheme="minorHAnsi"/>
          <w:sz w:val="24"/>
          <w:szCs w:val="24"/>
        </w:rPr>
        <w:t xml:space="preserve"> questions, together with feedback from other Phase </w:t>
      </w:r>
      <w:r>
        <w:rPr>
          <w:rFonts w:asciiTheme="minorHAnsi" w:hAnsiTheme="minorHAnsi"/>
          <w:sz w:val="24"/>
          <w:szCs w:val="24"/>
        </w:rPr>
        <w:t>2</w:t>
      </w:r>
      <w:r w:rsidRPr="0056220A">
        <w:rPr>
          <w:rFonts w:asciiTheme="minorHAnsi" w:hAnsiTheme="minorHAnsi"/>
          <w:sz w:val="24"/>
          <w:szCs w:val="24"/>
        </w:rPr>
        <w:t xml:space="preserve"> consultation mechanisms such as workshops and webinars, will help inform the findings of the Review Report</w:t>
      </w:r>
      <w:r w:rsidR="00EB548E">
        <w:rPr>
          <w:rFonts w:asciiTheme="minorHAnsi" w:hAnsiTheme="minorHAnsi"/>
          <w:sz w:val="24"/>
          <w:szCs w:val="24"/>
        </w:rPr>
        <w:t>. A draft report is</w:t>
      </w:r>
      <w:r w:rsidRPr="0056220A">
        <w:rPr>
          <w:rFonts w:asciiTheme="minorHAnsi" w:hAnsiTheme="minorHAnsi"/>
          <w:sz w:val="24"/>
          <w:szCs w:val="24"/>
        </w:rPr>
        <w:t xml:space="preserve"> anticipated for stakeholder consideration in March 2018</w:t>
      </w:r>
      <w:r>
        <w:rPr>
          <w:rFonts w:asciiTheme="minorHAnsi" w:hAnsiTheme="minorHAnsi"/>
          <w:sz w:val="24"/>
          <w:szCs w:val="24"/>
        </w:rPr>
        <w:t>.</w:t>
      </w:r>
    </w:p>
    <w:p w14:paraId="3A90190D" w14:textId="77777777" w:rsidR="00A879C7" w:rsidRDefault="008F57F8">
      <w:pPr>
        <w:spacing w:after="240" w:line="252" w:lineRule="auto"/>
        <w:ind w:left="0" w:right="0"/>
        <w:rPr>
          <w:rFonts w:asciiTheme="minorHAnsi" w:hAnsiTheme="minorHAnsi"/>
          <w:noProof/>
          <w:color w:val="775F55" w:themeColor="text2"/>
          <w:sz w:val="24"/>
          <w:szCs w:val="24"/>
        </w:rPr>
        <w:sectPr w:rsidR="00A879C7" w:rsidSect="00F207B6">
          <w:pgSz w:w="11907" w:h="16839" w:code="9"/>
          <w:pgMar w:top="1135" w:right="1418" w:bottom="1134" w:left="1418" w:header="720" w:footer="720" w:gutter="0"/>
          <w:cols w:space="720"/>
          <w:docGrid w:linePitch="360"/>
        </w:sectPr>
      </w:pPr>
      <w:r>
        <w:rPr>
          <w:rFonts w:asciiTheme="minorHAnsi" w:hAnsiTheme="minorHAnsi"/>
          <w:noProof/>
          <w:color w:val="775F55" w:themeColor="text2"/>
          <w:sz w:val="24"/>
          <w:szCs w:val="24"/>
        </w:rPr>
        <w:br w:type="page"/>
      </w:r>
    </w:p>
    <w:tbl>
      <w:tblPr>
        <w:tblStyle w:val="TableGrid"/>
        <w:tblW w:w="0" w:type="auto"/>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DEB" w:themeFill="accent5" w:themeFillTint="33"/>
        <w:tblLook w:val="04A0" w:firstRow="1" w:lastRow="0" w:firstColumn="1" w:lastColumn="0" w:noHBand="0" w:noVBand="1"/>
        <w:tblCaption w:val="Principles underpinning the Review"/>
        <w:tblDescription w:val="Numbered list of principles, as follows:&#10;&#10;In progressing the Review, there are a number of evolving principles that underpin the Review and the Scheme. These include:&#10;1. We must maintain the key elements of the Scheme - the broad focus on protecting the health and safety of people and protecting the environment.&#10;2. We must maintain and enhance the key strengths of the Scheme - public confidence and trust in the Scheme, particularly through:&#10;a. a high degree of transparency&#10;b. independence of the Gene Technology Regulator&#10;c. focus on science-based risk assessment.&#10;3. We work within a Commonwealth jurisdictional framework - strong state and territory support for the Scheme provides national consistency, which avoids many challenges faced by other regulators.&#10;4. We need efficient and effective regulation – consideration needs to be given to where the risks are, and an appropriate/proportionate level of regulation applied. &#10;5. We should design for the future – given the rapid evolution of gene technology and the potential applications across a range of sectors, the scheme needs to be future-proofed as much as possible so it will continue to be effective.&#10;6. We recognise a range of perspectives – gene technology, its applications and products elicit strong reactions across a spectrum of viewpoints; it is important to understand why in order to appropriately address perceived concerns.&#10;7. We need to be respectful and constructive as we collaboratively develop options to deal with identified issues.&#10;"/>
      </w:tblPr>
      <w:tblGrid>
        <w:gridCol w:w="9213"/>
      </w:tblGrid>
      <w:tr w:rsidR="00A879C7" w14:paraId="27E73187" w14:textId="77777777" w:rsidTr="00307818">
        <w:trPr>
          <w:cantSplit/>
          <w:tblHeader/>
        </w:trPr>
        <w:tc>
          <w:tcPr>
            <w:tcW w:w="9287" w:type="dxa"/>
            <w:shd w:val="clear" w:color="auto" w:fill="E4EDEB" w:themeFill="accent5" w:themeFillTint="33"/>
          </w:tcPr>
          <w:p w14:paraId="451DEBAD" w14:textId="77777777" w:rsidR="00A879C7" w:rsidRPr="00A879C7" w:rsidRDefault="00A879C7" w:rsidP="00A879C7">
            <w:pPr>
              <w:pStyle w:val="Heading1"/>
              <w:spacing w:before="240"/>
              <w:outlineLvl w:val="0"/>
              <w:rPr>
                <w:rFonts w:asciiTheme="minorHAnsi" w:hAnsiTheme="minorHAnsi"/>
                <w:noProof/>
                <w:color w:val="775F55" w:themeColor="text2"/>
                <w:sz w:val="24"/>
                <w:szCs w:val="24"/>
              </w:rPr>
            </w:pPr>
            <w:bookmarkStart w:id="2" w:name="_Toc498093699"/>
            <w:r w:rsidRPr="006D09A9">
              <w:lastRenderedPageBreak/>
              <w:t>Principles underpinning the review</w:t>
            </w:r>
            <w:bookmarkEnd w:id="2"/>
          </w:p>
        </w:tc>
      </w:tr>
      <w:tr w:rsidR="00A879C7" w14:paraId="2DF2C077" w14:textId="77777777" w:rsidTr="00307818">
        <w:tc>
          <w:tcPr>
            <w:tcW w:w="9287" w:type="dxa"/>
            <w:shd w:val="clear" w:color="auto" w:fill="E4EDEB" w:themeFill="accent5" w:themeFillTint="33"/>
          </w:tcPr>
          <w:p w14:paraId="6B63CE2C" w14:textId="77777777" w:rsidR="00A879C7" w:rsidRPr="006D09A9" w:rsidRDefault="00A879C7" w:rsidP="00A879C7">
            <w:pPr>
              <w:spacing w:before="480"/>
              <w:ind w:left="74" w:right="74"/>
              <w:rPr>
                <w:rFonts w:ascii="Franklin Gothic Book" w:hAnsi="Franklin Gothic Book" w:cs="Albany AMT"/>
                <w:sz w:val="24"/>
                <w:szCs w:val="24"/>
              </w:rPr>
            </w:pPr>
            <w:r w:rsidRPr="006D09A9">
              <w:rPr>
                <w:rFonts w:ascii="Franklin Gothic Book" w:hAnsi="Franklin Gothic Book" w:cs="Albany AMT"/>
                <w:sz w:val="24"/>
                <w:szCs w:val="24"/>
              </w:rPr>
              <w:t>In progressing the Review, there are a number of evolving principles that underpin the Review and the Scheme. These include:</w:t>
            </w:r>
          </w:p>
          <w:p w14:paraId="6EE96EC9"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i/>
                <w:sz w:val="24"/>
                <w:szCs w:val="24"/>
              </w:rPr>
            </w:pPr>
            <w:r w:rsidRPr="006D09A9">
              <w:rPr>
                <w:rFonts w:ascii="Franklin Gothic Book" w:hAnsi="Franklin Gothic Book" w:cs="Albany AMT"/>
                <w:i/>
                <w:sz w:val="24"/>
                <w:szCs w:val="24"/>
              </w:rPr>
              <w:t xml:space="preserve">We must maintain the key elements of the Scheme - </w:t>
            </w:r>
            <w:r w:rsidRPr="006D09A9">
              <w:rPr>
                <w:rFonts w:ascii="Franklin Gothic Book" w:hAnsi="Franklin Gothic Book" w:cs="Albany AMT"/>
                <w:sz w:val="24"/>
                <w:szCs w:val="24"/>
              </w:rPr>
              <w:t>the broad focus on protecting the health and safety of people and protecting the environment.</w:t>
            </w:r>
          </w:p>
          <w:p w14:paraId="0C4BF827"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i/>
                <w:sz w:val="24"/>
                <w:szCs w:val="24"/>
              </w:rPr>
              <w:t xml:space="preserve">We must maintain and enhance the key strengths of the Scheme </w:t>
            </w:r>
            <w:r w:rsidRPr="006D09A9">
              <w:rPr>
                <w:rFonts w:ascii="Franklin Gothic Book" w:hAnsi="Franklin Gothic Book" w:cs="Albany AMT"/>
                <w:sz w:val="24"/>
                <w:szCs w:val="24"/>
              </w:rPr>
              <w:t>- public confidence and trust in the Scheme, particularly through:</w:t>
            </w:r>
          </w:p>
          <w:p w14:paraId="597BAFA2" w14:textId="77777777" w:rsidR="00A879C7" w:rsidRPr="006D09A9" w:rsidRDefault="00A879C7" w:rsidP="00A879C7">
            <w:pPr>
              <w:pStyle w:val="ListParagraph"/>
              <w:numPr>
                <w:ilvl w:val="1"/>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sz w:val="24"/>
                <w:szCs w:val="24"/>
              </w:rPr>
              <w:t>a high degree of transparency</w:t>
            </w:r>
          </w:p>
          <w:p w14:paraId="790DADEB" w14:textId="77777777" w:rsidR="00A879C7" w:rsidRPr="006D09A9" w:rsidRDefault="00A879C7" w:rsidP="00A879C7">
            <w:pPr>
              <w:pStyle w:val="ListParagraph"/>
              <w:numPr>
                <w:ilvl w:val="1"/>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sz w:val="24"/>
                <w:szCs w:val="24"/>
              </w:rPr>
              <w:t>independence of the Gene Technology Regulator</w:t>
            </w:r>
          </w:p>
          <w:p w14:paraId="1CD608EF" w14:textId="77777777" w:rsidR="00A879C7" w:rsidRPr="006D09A9" w:rsidRDefault="00A879C7" w:rsidP="00A879C7">
            <w:pPr>
              <w:pStyle w:val="ListParagraph"/>
              <w:numPr>
                <w:ilvl w:val="1"/>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sz w:val="24"/>
                <w:szCs w:val="24"/>
              </w:rPr>
              <w:t>focus on science-based risk assessment.</w:t>
            </w:r>
          </w:p>
          <w:p w14:paraId="5A217657"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i/>
                <w:sz w:val="24"/>
                <w:szCs w:val="24"/>
              </w:rPr>
            </w:pPr>
            <w:r w:rsidRPr="006D09A9">
              <w:rPr>
                <w:rFonts w:ascii="Franklin Gothic Book" w:hAnsi="Franklin Gothic Book" w:cs="Albany AMT"/>
                <w:i/>
                <w:sz w:val="24"/>
                <w:szCs w:val="24"/>
              </w:rPr>
              <w:t>We work within a Commonwealth jurisdictional framework</w:t>
            </w:r>
            <w:r w:rsidRPr="006D09A9">
              <w:rPr>
                <w:rFonts w:ascii="Franklin Gothic Book" w:hAnsi="Franklin Gothic Book" w:cs="Albany AMT"/>
                <w:sz w:val="24"/>
                <w:szCs w:val="24"/>
              </w:rPr>
              <w:t xml:space="preserve"> - strong state and territory support for the Scheme provides national consistency, which avoids many challenges faced by other regulators</w:t>
            </w:r>
            <w:r w:rsidRPr="006D09A9">
              <w:rPr>
                <w:rFonts w:ascii="Franklin Gothic Book" w:hAnsi="Franklin Gothic Book" w:cs="Albany AMT"/>
                <w:i/>
                <w:sz w:val="24"/>
                <w:szCs w:val="24"/>
              </w:rPr>
              <w:t>.</w:t>
            </w:r>
          </w:p>
          <w:p w14:paraId="50C5C650"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i/>
                <w:sz w:val="24"/>
                <w:szCs w:val="24"/>
              </w:rPr>
              <w:t>We need efficient and effective regulation</w:t>
            </w:r>
            <w:r w:rsidRPr="006D09A9">
              <w:rPr>
                <w:rFonts w:ascii="Franklin Gothic Book" w:hAnsi="Franklin Gothic Book" w:cs="Albany AMT"/>
                <w:sz w:val="24"/>
                <w:szCs w:val="24"/>
              </w:rPr>
              <w:t xml:space="preserve"> – consideration needs to be given to where the risks are, and an appropriate/proportionate level of regulation applied.</w:t>
            </w:r>
            <w:r w:rsidRPr="006D09A9" w:rsidDel="00543590">
              <w:rPr>
                <w:rFonts w:ascii="Franklin Gothic Book" w:hAnsi="Franklin Gothic Book" w:cs="Albany AMT"/>
                <w:sz w:val="24"/>
                <w:szCs w:val="24"/>
              </w:rPr>
              <w:t xml:space="preserve"> </w:t>
            </w:r>
          </w:p>
          <w:p w14:paraId="4E55DBAE"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i/>
                <w:sz w:val="24"/>
                <w:szCs w:val="24"/>
              </w:rPr>
              <w:t>We should design for the future</w:t>
            </w:r>
            <w:r w:rsidRPr="006D09A9">
              <w:rPr>
                <w:rFonts w:ascii="Franklin Gothic Book" w:hAnsi="Franklin Gothic Book" w:cs="Albany AMT"/>
                <w:sz w:val="24"/>
                <w:szCs w:val="24"/>
              </w:rPr>
              <w:t xml:space="preserve"> – given the rapid evolution of gene technology and the potential applications across a range of sectors, the scheme needs to be future-proofed as much as possible so it will continue to be effective.</w:t>
            </w:r>
          </w:p>
          <w:p w14:paraId="4ED97C46"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i/>
                <w:sz w:val="24"/>
                <w:szCs w:val="24"/>
              </w:rPr>
              <w:t>We recognise a range of perspectives</w:t>
            </w:r>
            <w:r w:rsidRPr="006D09A9">
              <w:rPr>
                <w:rFonts w:ascii="Franklin Gothic Book" w:hAnsi="Franklin Gothic Book" w:cs="Albany AMT"/>
                <w:sz w:val="24"/>
                <w:szCs w:val="24"/>
              </w:rPr>
              <w:t xml:space="preserve"> – gene technology, its applications and products elicit strong reactions across a spectrum of viewpoints; it is important to understand </w:t>
            </w:r>
            <w:r w:rsidR="003B37FF">
              <w:rPr>
                <w:rFonts w:ascii="Franklin Gothic Book" w:hAnsi="Franklin Gothic Book" w:cs="Albany AMT"/>
                <w:sz w:val="24"/>
                <w:szCs w:val="24"/>
              </w:rPr>
              <w:t>these views</w:t>
            </w:r>
            <w:r w:rsidR="003B37FF" w:rsidRPr="006D09A9">
              <w:rPr>
                <w:rFonts w:ascii="Franklin Gothic Book" w:hAnsi="Franklin Gothic Book" w:cs="Albany AMT"/>
                <w:sz w:val="24"/>
                <w:szCs w:val="24"/>
              </w:rPr>
              <w:t xml:space="preserve"> in order to appropriately address concerns</w:t>
            </w:r>
            <w:r w:rsidRPr="006D09A9">
              <w:rPr>
                <w:rFonts w:ascii="Franklin Gothic Book" w:hAnsi="Franklin Gothic Book" w:cs="Albany AMT"/>
                <w:sz w:val="24"/>
                <w:szCs w:val="24"/>
              </w:rPr>
              <w:t>.</w:t>
            </w:r>
          </w:p>
          <w:p w14:paraId="08817003" w14:textId="77777777" w:rsidR="00A879C7" w:rsidRPr="006D09A9" w:rsidRDefault="00A879C7" w:rsidP="00A879C7">
            <w:pPr>
              <w:pStyle w:val="ListParagraph"/>
              <w:numPr>
                <w:ilvl w:val="0"/>
                <w:numId w:val="111"/>
              </w:numPr>
              <w:spacing w:before="120"/>
              <w:ind w:right="74"/>
              <w:contextualSpacing w:val="0"/>
              <w:rPr>
                <w:rFonts w:ascii="Franklin Gothic Book" w:hAnsi="Franklin Gothic Book" w:cs="Albany AMT"/>
                <w:sz w:val="24"/>
                <w:szCs w:val="24"/>
              </w:rPr>
            </w:pPr>
            <w:r w:rsidRPr="006D09A9">
              <w:rPr>
                <w:rFonts w:ascii="Franklin Gothic Book" w:hAnsi="Franklin Gothic Book" w:cs="Albany AMT"/>
                <w:i/>
                <w:sz w:val="24"/>
                <w:szCs w:val="24"/>
              </w:rPr>
              <w:t xml:space="preserve">We need to be respectful and constructive </w:t>
            </w:r>
            <w:r w:rsidRPr="006D09A9">
              <w:rPr>
                <w:rFonts w:ascii="Franklin Gothic Book" w:hAnsi="Franklin Gothic Book" w:cs="Albany AMT"/>
                <w:sz w:val="24"/>
                <w:szCs w:val="24"/>
              </w:rPr>
              <w:t>as we collaboratively develop options to deal with identified issues.</w:t>
            </w:r>
          </w:p>
          <w:p w14:paraId="68B2C9C0" w14:textId="77777777" w:rsidR="00A879C7" w:rsidRDefault="00A879C7" w:rsidP="00A879C7">
            <w:pPr>
              <w:pStyle w:val="Heading1"/>
              <w:spacing w:before="240"/>
              <w:ind w:left="0"/>
              <w:outlineLvl w:val="0"/>
            </w:pPr>
          </w:p>
        </w:tc>
      </w:tr>
    </w:tbl>
    <w:p w14:paraId="54CE566B" w14:textId="77777777" w:rsidR="00675C58" w:rsidRDefault="00675C58" w:rsidP="00675C58">
      <w:pPr>
        <w:spacing w:after="240" w:line="252" w:lineRule="auto"/>
        <w:ind w:left="0" w:right="0"/>
        <w:sectPr w:rsidR="00675C58" w:rsidSect="00F207B6">
          <w:pgSz w:w="11907" w:h="16839" w:code="9"/>
          <w:pgMar w:top="1135" w:right="1418" w:bottom="1134" w:left="1418" w:header="720" w:footer="720" w:gutter="0"/>
          <w:cols w:space="720"/>
          <w:docGrid w:linePitch="360"/>
        </w:sectPr>
      </w:pPr>
    </w:p>
    <w:p w14:paraId="0AD621C3" w14:textId="77777777" w:rsidR="00874AAF" w:rsidRDefault="00874AAF">
      <w:pPr>
        <w:spacing w:after="240" w:line="252" w:lineRule="auto"/>
        <w:ind w:left="0" w:right="0"/>
        <w:rPr>
          <w:rFonts w:eastAsiaTheme="majorEastAsia" w:cstheme="majorBidi"/>
          <w:b/>
          <w:caps/>
          <w:color w:val="404040" w:themeColor="text1" w:themeTint="BF"/>
          <w:sz w:val="36"/>
          <w:szCs w:val="36"/>
        </w:rPr>
      </w:pPr>
      <w:bookmarkStart w:id="3" w:name="_Toc496195332"/>
      <w:r>
        <w:rPr>
          <w:b/>
          <w:sz w:val="36"/>
          <w:szCs w:val="36"/>
        </w:rPr>
        <w:lastRenderedPageBreak/>
        <w:br w:type="page"/>
      </w:r>
    </w:p>
    <w:p w14:paraId="53D9F5FA" w14:textId="77777777" w:rsidR="00675C58" w:rsidRPr="006D09A9" w:rsidRDefault="00675C58" w:rsidP="006D09A9">
      <w:pPr>
        <w:pStyle w:val="Heading1"/>
        <w:ind w:left="0"/>
        <w:jc w:val="right"/>
        <w:rPr>
          <w:b/>
          <w:sz w:val="36"/>
          <w:szCs w:val="36"/>
        </w:rPr>
      </w:pPr>
      <w:bookmarkStart w:id="4" w:name="_Toc498093700"/>
      <w:r w:rsidRPr="006D09A9">
        <w:rPr>
          <w:b/>
          <w:sz w:val="36"/>
          <w:szCs w:val="36"/>
        </w:rPr>
        <w:lastRenderedPageBreak/>
        <w:t>CHAPTER ONE</w:t>
      </w:r>
      <w:bookmarkEnd w:id="3"/>
      <w:bookmarkEnd w:id="4"/>
    </w:p>
    <w:p w14:paraId="6BBE643D" w14:textId="77777777" w:rsidR="00352B90" w:rsidRPr="006D09A9" w:rsidRDefault="00352B90" w:rsidP="00AD2B08">
      <w:pPr>
        <w:pStyle w:val="Heading1"/>
        <w:spacing w:before="120"/>
        <w:jc w:val="right"/>
      </w:pPr>
      <w:bookmarkStart w:id="5" w:name="_Toc498093701"/>
      <w:r w:rsidRPr="006D09A9">
        <w:t>Background and Context</w:t>
      </w:r>
      <w:bookmarkEnd w:id="5"/>
    </w:p>
    <w:p w14:paraId="021871FF" w14:textId="77777777" w:rsidR="00675C58" w:rsidRPr="006A4B17" w:rsidRDefault="00675C58" w:rsidP="00732BCE">
      <w:pPr>
        <w:pStyle w:val="Heading1"/>
      </w:pPr>
      <w:bookmarkStart w:id="6" w:name="_Toc496195333"/>
      <w:bookmarkStart w:id="7" w:name="_Toc498093702"/>
      <w:r w:rsidRPr="008D271E">
        <w:t>Overview</w:t>
      </w:r>
      <w:bookmarkEnd w:id="6"/>
      <w:bookmarkEnd w:id="7"/>
    </w:p>
    <w:p w14:paraId="7EDA0499" w14:textId="77777777" w:rsidR="00352B90" w:rsidRDefault="00AB263E" w:rsidP="006A4B17">
      <w:pPr>
        <w:spacing w:before="120"/>
        <w:rPr>
          <w:rFonts w:asciiTheme="minorHAnsi" w:hAnsiTheme="minorHAnsi"/>
          <w:sz w:val="24"/>
          <w:szCs w:val="24"/>
        </w:rPr>
      </w:pPr>
      <w:r w:rsidRPr="006A4B17">
        <w:rPr>
          <w:rFonts w:asciiTheme="minorHAnsi" w:hAnsiTheme="minorHAnsi"/>
          <w:sz w:val="24"/>
          <w:szCs w:val="24"/>
        </w:rPr>
        <w:t>The 2017 Review of the National Gene Technology Scheme (the Review) is being undertaken</w:t>
      </w:r>
      <w:r w:rsidR="00352B90">
        <w:rPr>
          <w:rFonts w:asciiTheme="minorHAnsi" w:hAnsiTheme="minorHAnsi"/>
          <w:sz w:val="24"/>
          <w:szCs w:val="24"/>
        </w:rPr>
        <w:t xml:space="preserve"> as a partnership between the Commonwealth and States and Territories under the Intergovernmental Gene Technology</w:t>
      </w:r>
      <w:r w:rsidR="00B70E9E">
        <w:rPr>
          <w:rFonts w:asciiTheme="minorHAnsi" w:hAnsiTheme="minorHAnsi"/>
          <w:sz w:val="24"/>
          <w:szCs w:val="24"/>
        </w:rPr>
        <w:t xml:space="preserve"> Agreement</w:t>
      </w:r>
      <w:r w:rsidR="00352B90">
        <w:rPr>
          <w:rFonts w:asciiTheme="minorHAnsi" w:hAnsiTheme="minorHAnsi"/>
          <w:sz w:val="24"/>
          <w:szCs w:val="24"/>
        </w:rPr>
        <w:t xml:space="preserve"> (</w:t>
      </w:r>
      <w:r w:rsidR="00B70E9E">
        <w:rPr>
          <w:rFonts w:asciiTheme="minorHAnsi" w:hAnsiTheme="minorHAnsi"/>
          <w:sz w:val="24"/>
          <w:szCs w:val="24"/>
        </w:rPr>
        <w:t>GTA,</w:t>
      </w:r>
      <w:r w:rsidR="00080646">
        <w:rPr>
          <w:rFonts w:asciiTheme="minorHAnsi" w:hAnsiTheme="minorHAnsi"/>
          <w:sz w:val="24"/>
          <w:szCs w:val="24"/>
        </w:rPr>
        <w:t xml:space="preserve"> </w:t>
      </w:r>
      <w:r w:rsidR="00352B90">
        <w:rPr>
          <w:rFonts w:asciiTheme="minorHAnsi" w:hAnsiTheme="minorHAnsi"/>
          <w:sz w:val="24"/>
          <w:szCs w:val="24"/>
        </w:rPr>
        <w:t>2001</w:t>
      </w:r>
      <w:r w:rsidR="00B70E9E">
        <w:rPr>
          <w:rFonts w:asciiTheme="minorHAnsi" w:hAnsiTheme="minorHAnsi"/>
          <w:sz w:val="24"/>
          <w:szCs w:val="24"/>
        </w:rPr>
        <w:t>, reaffirmed in 2008</w:t>
      </w:r>
      <w:r w:rsidR="00B70E9E">
        <w:rPr>
          <w:rStyle w:val="FootnoteReference"/>
          <w:rFonts w:asciiTheme="minorHAnsi" w:hAnsiTheme="minorHAnsi"/>
          <w:sz w:val="24"/>
          <w:szCs w:val="24"/>
        </w:rPr>
        <w:footnoteReference w:id="4"/>
      </w:r>
      <w:r w:rsidR="00352B90">
        <w:rPr>
          <w:rFonts w:asciiTheme="minorHAnsi" w:hAnsiTheme="minorHAnsi"/>
          <w:sz w:val="24"/>
          <w:szCs w:val="24"/>
        </w:rPr>
        <w:t>).</w:t>
      </w:r>
    </w:p>
    <w:p w14:paraId="0CEF4DEF" w14:textId="77777777" w:rsidR="00AB263E" w:rsidRDefault="00AB263E" w:rsidP="006A4B17">
      <w:pPr>
        <w:spacing w:before="120"/>
        <w:rPr>
          <w:rFonts w:asciiTheme="minorHAnsi" w:hAnsiTheme="minorHAnsi"/>
          <w:sz w:val="24"/>
          <w:szCs w:val="24"/>
        </w:rPr>
      </w:pPr>
      <w:r w:rsidRPr="006A4B17">
        <w:rPr>
          <w:rFonts w:asciiTheme="minorHAnsi" w:hAnsiTheme="minorHAnsi"/>
          <w:sz w:val="24"/>
          <w:szCs w:val="24"/>
        </w:rPr>
        <w:t>The aim of th</w:t>
      </w:r>
      <w:r w:rsidR="00E96686">
        <w:rPr>
          <w:rFonts w:asciiTheme="minorHAnsi" w:hAnsiTheme="minorHAnsi"/>
          <w:sz w:val="24"/>
          <w:szCs w:val="24"/>
        </w:rPr>
        <w:t>e</w:t>
      </w:r>
      <w:r w:rsidRPr="006A4B17">
        <w:rPr>
          <w:rFonts w:asciiTheme="minorHAnsi" w:hAnsiTheme="minorHAnsi"/>
          <w:sz w:val="24"/>
          <w:szCs w:val="24"/>
        </w:rPr>
        <w:t xml:space="preserve"> current Review is to bring together research, investigations, findings, and viewpoints, to ensure that we have a regulatory scheme that continues to protect the health and safety of humans, and the environment, while also supporting appropriate flexibility and innovation. </w:t>
      </w:r>
    </w:p>
    <w:p w14:paraId="538D870A" w14:textId="77777777" w:rsidR="00205EF1" w:rsidRDefault="00AB263E" w:rsidP="00AD2B08">
      <w:pPr>
        <w:spacing w:before="120" w:after="360"/>
        <w:ind w:left="74" w:right="74"/>
        <w:rPr>
          <w:rFonts w:asciiTheme="minorHAnsi" w:hAnsiTheme="minorHAnsi"/>
          <w:sz w:val="24"/>
          <w:szCs w:val="24"/>
        </w:rPr>
      </w:pPr>
      <w:r w:rsidRPr="006A4B17">
        <w:rPr>
          <w:rFonts w:asciiTheme="minorHAnsi" w:hAnsiTheme="minorHAnsi"/>
          <w:sz w:val="24"/>
          <w:szCs w:val="24"/>
        </w:rPr>
        <w:t xml:space="preserve">In short, </w:t>
      </w:r>
      <w:r w:rsidR="00352B90">
        <w:rPr>
          <w:rFonts w:asciiTheme="minorHAnsi" w:hAnsiTheme="minorHAnsi"/>
          <w:sz w:val="24"/>
          <w:szCs w:val="24"/>
        </w:rPr>
        <w:t>all Australian Government’s recognise</w:t>
      </w:r>
      <w:r w:rsidR="00455F21">
        <w:rPr>
          <w:rFonts w:asciiTheme="minorHAnsi" w:hAnsiTheme="minorHAnsi"/>
          <w:sz w:val="24"/>
          <w:szCs w:val="24"/>
        </w:rPr>
        <w:t>,</w:t>
      </w:r>
      <w:r w:rsidR="00352B90">
        <w:rPr>
          <w:rFonts w:asciiTheme="minorHAnsi" w:hAnsiTheme="minorHAnsi"/>
          <w:sz w:val="24"/>
          <w:szCs w:val="24"/>
        </w:rPr>
        <w:t xml:space="preserve"> through </w:t>
      </w:r>
      <w:r w:rsidR="00DA2F1D">
        <w:rPr>
          <w:rFonts w:asciiTheme="minorHAnsi" w:hAnsiTheme="minorHAnsi"/>
          <w:sz w:val="24"/>
          <w:szCs w:val="24"/>
        </w:rPr>
        <w:t>the agreed Terms of R</w:t>
      </w:r>
      <w:r w:rsidR="00352B90">
        <w:rPr>
          <w:rFonts w:asciiTheme="minorHAnsi" w:hAnsiTheme="minorHAnsi"/>
          <w:sz w:val="24"/>
          <w:szCs w:val="24"/>
        </w:rPr>
        <w:t xml:space="preserve">eference for the </w:t>
      </w:r>
      <w:r w:rsidR="00455F21">
        <w:rPr>
          <w:rFonts w:asciiTheme="minorHAnsi" w:hAnsiTheme="minorHAnsi"/>
          <w:sz w:val="24"/>
          <w:szCs w:val="24"/>
        </w:rPr>
        <w:t>R</w:t>
      </w:r>
      <w:r w:rsidR="00352B90">
        <w:rPr>
          <w:rFonts w:asciiTheme="minorHAnsi" w:hAnsiTheme="minorHAnsi"/>
          <w:sz w:val="24"/>
          <w:szCs w:val="24"/>
        </w:rPr>
        <w:t>eview</w:t>
      </w:r>
      <w:r w:rsidR="00455F21">
        <w:rPr>
          <w:rFonts w:asciiTheme="minorHAnsi" w:hAnsiTheme="minorHAnsi"/>
          <w:sz w:val="24"/>
          <w:szCs w:val="24"/>
        </w:rPr>
        <w:t xml:space="preserve"> (below),</w:t>
      </w:r>
      <w:r w:rsidR="00DA2F1D">
        <w:rPr>
          <w:rFonts w:asciiTheme="minorHAnsi" w:hAnsiTheme="minorHAnsi"/>
          <w:sz w:val="24"/>
          <w:szCs w:val="24"/>
        </w:rPr>
        <w:t xml:space="preserve"> </w:t>
      </w:r>
      <w:r w:rsidR="00352B90">
        <w:rPr>
          <w:rFonts w:asciiTheme="minorHAnsi" w:hAnsiTheme="minorHAnsi"/>
          <w:sz w:val="24"/>
          <w:szCs w:val="24"/>
        </w:rPr>
        <w:t xml:space="preserve">that </w:t>
      </w:r>
      <w:r w:rsidRPr="006A4B17">
        <w:rPr>
          <w:rFonts w:asciiTheme="minorHAnsi" w:hAnsiTheme="minorHAnsi"/>
          <w:sz w:val="24"/>
          <w:szCs w:val="24"/>
        </w:rPr>
        <w:t xml:space="preserve">we need to futureproof and modernise the </w:t>
      </w:r>
      <w:r w:rsidR="00675C58">
        <w:rPr>
          <w:rFonts w:asciiTheme="minorHAnsi" w:hAnsiTheme="minorHAnsi"/>
          <w:sz w:val="24"/>
          <w:szCs w:val="24"/>
        </w:rPr>
        <w:t>S</w:t>
      </w:r>
      <w:r w:rsidR="00675C58" w:rsidRPr="006A4B17">
        <w:rPr>
          <w:rFonts w:asciiTheme="minorHAnsi" w:hAnsiTheme="minorHAnsi"/>
          <w:sz w:val="24"/>
          <w:szCs w:val="24"/>
        </w:rPr>
        <w:t xml:space="preserve">cheme </w:t>
      </w:r>
      <w:r w:rsidRPr="006A4B17">
        <w:rPr>
          <w:rFonts w:asciiTheme="minorHAnsi" w:hAnsiTheme="minorHAnsi"/>
          <w:sz w:val="24"/>
          <w:szCs w:val="24"/>
        </w:rPr>
        <w:t xml:space="preserve">so </w:t>
      </w:r>
      <w:r w:rsidR="00205EF1">
        <w:rPr>
          <w:rFonts w:asciiTheme="minorHAnsi" w:hAnsiTheme="minorHAnsi"/>
          <w:sz w:val="24"/>
          <w:szCs w:val="24"/>
        </w:rPr>
        <w:t xml:space="preserve">it is well positioned </w:t>
      </w:r>
      <w:r w:rsidR="00DA2F1D">
        <w:rPr>
          <w:rFonts w:asciiTheme="minorHAnsi" w:hAnsiTheme="minorHAnsi"/>
          <w:sz w:val="24"/>
          <w:szCs w:val="24"/>
        </w:rPr>
        <w:t xml:space="preserve">to </w:t>
      </w:r>
      <w:r w:rsidR="00D455DB">
        <w:rPr>
          <w:rFonts w:asciiTheme="minorHAnsi" w:hAnsiTheme="minorHAnsi"/>
          <w:sz w:val="24"/>
          <w:szCs w:val="24"/>
        </w:rPr>
        <w:t xml:space="preserve">continue to </w:t>
      </w:r>
      <w:r w:rsidR="00DA2F1D">
        <w:rPr>
          <w:rFonts w:asciiTheme="minorHAnsi" w:hAnsiTheme="minorHAnsi"/>
          <w:sz w:val="24"/>
          <w:szCs w:val="24"/>
        </w:rPr>
        <w:t>protect people and the environment</w:t>
      </w:r>
      <w:r w:rsidR="00455F21">
        <w:rPr>
          <w:rFonts w:asciiTheme="minorHAnsi" w:hAnsiTheme="minorHAnsi"/>
          <w:sz w:val="24"/>
          <w:szCs w:val="24"/>
        </w:rPr>
        <w:t>,</w:t>
      </w:r>
      <w:r w:rsidR="00D455DB">
        <w:rPr>
          <w:rFonts w:asciiTheme="minorHAnsi" w:hAnsiTheme="minorHAnsi"/>
          <w:sz w:val="24"/>
          <w:szCs w:val="24"/>
        </w:rPr>
        <w:t xml:space="preserve"> </w:t>
      </w:r>
      <w:r w:rsidR="001B3FBA">
        <w:rPr>
          <w:rFonts w:asciiTheme="minorHAnsi" w:hAnsiTheme="minorHAnsi"/>
          <w:sz w:val="24"/>
          <w:szCs w:val="24"/>
        </w:rPr>
        <w:t>provid</w:t>
      </w:r>
      <w:r w:rsidR="00D455DB">
        <w:rPr>
          <w:rFonts w:asciiTheme="minorHAnsi" w:hAnsiTheme="minorHAnsi"/>
          <w:sz w:val="24"/>
          <w:szCs w:val="24"/>
        </w:rPr>
        <w:t>ing</w:t>
      </w:r>
      <w:r w:rsidR="001B3FBA">
        <w:rPr>
          <w:rFonts w:asciiTheme="minorHAnsi" w:hAnsiTheme="minorHAnsi"/>
          <w:sz w:val="24"/>
          <w:szCs w:val="24"/>
        </w:rPr>
        <w:t xml:space="preserve"> </w:t>
      </w:r>
      <w:r w:rsidR="00205EF1">
        <w:rPr>
          <w:rFonts w:asciiTheme="minorHAnsi" w:hAnsiTheme="minorHAnsi"/>
          <w:sz w:val="24"/>
          <w:szCs w:val="24"/>
        </w:rPr>
        <w:t xml:space="preserve">a sustainable approach to regulation </w:t>
      </w:r>
      <w:r w:rsidR="001B3FBA">
        <w:rPr>
          <w:rFonts w:asciiTheme="minorHAnsi" w:hAnsiTheme="minorHAnsi"/>
          <w:sz w:val="24"/>
          <w:szCs w:val="24"/>
        </w:rPr>
        <w:t>that</w:t>
      </w:r>
      <w:r w:rsidR="00D455DB">
        <w:rPr>
          <w:rFonts w:asciiTheme="minorHAnsi" w:hAnsiTheme="minorHAnsi"/>
          <w:sz w:val="24"/>
          <w:szCs w:val="24"/>
        </w:rPr>
        <w:t xml:space="preserve"> supports evolving science and</w:t>
      </w:r>
      <w:r w:rsidR="00205EF1">
        <w:rPr>
          <w:rFonts w:asciiTheme="minorHAnsi" w:hAnsiTheme="minorHAnsi"/>
          <w:sz w:val="24"/>
          <w:szCs w:val="24"/>
        </w:rPr>
        <w:t xml:space="preserve"> encourages innovation</w:t>
      </w:r>
      <w:r w:rsidR="00D455DB">
        <w:rPr>
          <w:rFonts w:asciiTheme="minorHAnsi" w:hAnsiTheme="minorHAnsi"/>
          <w:sz w:val="24"/>
          <w:szCs w:val="24"/>
        </w:rPr>
        <w:t>.</w:t>
      </w:r>
      <w:r w:rsidR="00205EF1">
        <w:rPr>
          <w:rFonts w:asciiTheme="minorHAnsi" w:hAnsiTheme="minorHAnsi"/>
          <w:sz w:val="24"/>
          <w:szCs w:val="24"/>
        </w:rP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DEB" w:themeFill="accent5" w:themeFillTint="33"/>
        <w:tblLook w:val="04A0" w:firstRow="1" w:lastRow="0" w:firstColumn="1" w:lastColumn="0" w:noHBand="0" w:noVBand="1"/>
        <w:tblCaption w:val="Terms of Reference"/>
        <w:tblDescription w:val="Text as follows:&#10;The Review Terms of Reference seek to investigate the gene technology legislation, the Gene Technology Agreement and its interface with other regulatory schemes. The Review aims to improve and strengthen the Scheme’s effectiveness whilst ensuring it is appropriately agile and supports innovation. &#10;The Review includes, but is not limited to, assessing and making recommendations in relation to:&#10;1. Current developments and techniques, as well as extensions and advancements in gene technology to ensure the Scheme can accommodate continued technological development.&#10;2. Existing and potential mechanisms to facilitate an agile and effective Scheme which ensures continued protection of health and safety of people and the environment.&#10;3. The appropriate legislative arrangements to meet the needs of the Scheme now and into the future, including the Gene Technology Agreement.&#10;4. Funding arrangements to ensure sustainable funding levels and mechanisms are aligned with the level and depth of activity to support the Scheme.&#10;"/>
      </w:tblPr>
      <w:tblGrid>
        <w:gridCol w:w="9215"/>
      </w:tblGrid>
      <w:tr w:rsidR="00711521" w14:paraId="62A28D1E" w14:textId="77777777" w:rsidTr="00711521">
        <w:trPr>
          <w:tblHeader/>
        </w:trPr>
        <w:tc>
          <w:tcPr>
            <w:tcW w:w="9215" w:type="dxa"/>
            <w:shd w:val="clear" w:color="auto" w:fill="E4EDEB" w:themeFill="accent5" w:themeFillTint="33"/>
          </w:tcPr>
          <w:p w14:paraId="778273D4" w14:textId="77777777" w:rsidR="00711521" w:rsidRDefault="00711521" w:rsidP="00262A65">
            <w:pPr>
              <w:pStyle w:val="Heading1"/>
              <w:spacing w:after="360"/>
              <w:outlineLvl w:val="0"/>
            </w:pPr>
            <w:bookmarkStart w:id="8" w:name="_Toc497492228"/>
            <w:bookmarkStart w:id="9" w:name="_Toc498093703"/>
            <w:r>
              <w:t>Terms of Reference</w:t>
            </w:r>
            <w:bookmarkEnd w:id="8"/>
            <w:bookmarkEnd w:id="9"/>
          </w:p>
        </w:tc>
      </w:tr>
      <w:tr w:rsidR="00711521" w14:paraId="137C65E2" w14:textId="77777777" w:rsidTr="00711521">
        <w:tc>
          <w:tcPr>
            <w:tcW w:w="9215" w:type="dxa"/>
            <w:shd w:val="clear" w:color="auto" w:fill="E4EDEB" w:themeFill="accent5" w:themeFillTint="33"/>
          </w:tcPr>
          <w:p w14:paraId="110C908B" w14:textId="77777777" w:rsidR="00711521" w:rsidRDefault="00711521" w:rsidP="00262A65">
            <w:pPr>
              <w:ind w:left="0"/>
              <w:rPr>
                <w:rFonts w:ascii="Franklin Gothic Book" w:hAnsi="Franklin Gothic Book"/>
                <w:sz w:val="24"/>
                <w:szCs w:val="24"/>
              </w:rPr>
            </w:pPr>
            <w:r w:rsidRPr="006D09A9">
              <w:rPr>
                <w:rFonts w:ascii="Franklin Gothic Book" w:hAnsi="Franklin Gothic Book"/>
                <w:sz w:val="24"/>
                <w:szCs w:val="24"/>
              </w:rPr>
              <w:t xml:space="preserve">The Review Terms of Reference seek to investigate the gene technology legislation, the Gene Technology Agreement and its interface with other regulatory schemes. The Review aims to improve and strengthen the Scheme’s effectiveness whilst ensuring it is appropriately agile and supports innovation. </w:t>
            </w:r>
          </w:p>
          <w:p w14:paraId="2A11D367" w14:textId="77777777" w:rsidR="00711521" w:rsidRPr="006D09A9" w:rsidRDefault="00711521" w:rsidP="00262A65">
            <w:pPr>
              <w:ind w:left="0"/>
              <w:rPr>
                <w:rFonts w:ascii="Franklin Gothic Book" w:hAnsi="Franklin Gothic Book"/>
                <w:sz w:val="24"/>
                <w:szCs w:val="24"/>
              </w:rPr>
            </w:pPr>
            <w:r w:rsidRPr="006D09A9">
              <w:rPr>
                <w:rFonts w:ascii="Franklin Gothic Book" w:hAnsi="Franklin Gothic Book"/>
                <w:sz w:val="24"/>
                <w:szCs w:val="24"/>
              </w:rPr>
              <w:t>The Review includes, but is not limited to, assessing and making recommendations in relation to:</w:t>
            </w:r>
          </w:p>
          <w:p w14:paraId="08E7E505" w14:textId="77777777" w:rsidR="00711521" w:rsidRPr="006D09A9" w:rsidRDefault="00711521" w:rsidP="00262A65">
            <w:pPr>
              <w:pStyle w:val="ListParagraph"/>
              <w:numPr>
                <w:ilvl w:val="0"/>
                <w:numId w:val="114"/>
              </w:numPr>
              <w:spacing w:before="120"/>
              <w:ind w:left="720" w:right="74" w:hanging="646"/>
              <w:contextualSpacing w:val="0"/>
              <w:rPr>
                <w:rFonts w:ascii="Franklin Gothic Book" w:hAnsi="Franklin Gothic Book"/>
                <w:sz w:val="24"/>
                <w:szCs w:val="24"/>
              </w:rPr>
            </w:pPr>
            <w:r>
              <w:rPr>
                <w:rFonts w:ascii="Franklin Gothic Book" w:hAnsi="Franklin Gothic Book"/>
                <w:sz w:val="24"/>
                <w:szCs w:val="24"/>
              </w:rPr>
              <w:t>C</w:t>
            </w:r>
            <w:r w:rsidRPr="006D09A9">
              <w:rPr>
                <w:rFonts w:ascii="Franklin Gothic Book" w:hAnsi="Franklin Gothic Book"/>
                <w:sz w:val="24"/>
                <w:szCs w:val="24"/>
              </w:rPr>
              <w:t>urrent developments and techniques, as well as extensions and advancements in gene technology to ensure the Scheme can accommodate continued technological development.</w:t>
            </w:r>
          </w:p>
          <w:p w14:paraId="4349B90C" w14:textId="77777777" w:rsidR="00711521" w:rsidRPr="006D09A9" w:rsidRDefault="00711521" w:rsidP="00262A65">
            <w:pPr>
              <w:pStyle w:val="ListParagraph"/>
              <w:numPr>
                <w:ilvl w:val="0"/>
                <w:numId w:val="114"/>
              </w:numPr>
              <w:spacing w:before="120"/>
              <w:ind w:left="720" w:right="74" w:hanging="646"/>
              <w:contextualSpacing w:val="0"/>
              <w:rPr>
                <w:rFonts w:ascii="Franklin Gothic Book" w:hAnsi="Franklin Gothic Book"/>
                <w:sz w:val="24"/>
                <w:szCs w:val="24"/>
              </w:rPr>
            </w:pPr>
            <w:r>
              <w:rPr>
                <w:rFonts w:ascii="Franklin Gothic Book" w:hAnsi="Franklin Gothic Book"/>
                <w:sz w:val="24"/>
                <w:szCs w:val="24"/>
              </w:rPr>
              <w:t>E</w:t>
            </w:r>
            <w:r w:rsidRPr="006D09A9">
              <w:rPr>
                <w:rFonts w:ascii="Franklin Gothic Book" w:hAnsi="Franklin Gothic Book"/>
                <w:sz w:val="24"/>
                <w:szCs w:val="24"/>
              </w:rPr>
              <w:t>xisting and potential mechanisms to facilitate an agile and effective Scheme which ensures continued protection of health and safety of people and the environment.</w:t>
            </w:r>
          </w:p>
          <w:p w14:paraId="7E4CDF17" w14:textId="77777777" w:rsidR="00711521" w:rsidRPr="006D09A9" w:rsidRDefault="00711521" w:rsidP="00262A65">
            <w:pPr>
              <w:pStyle w:val="ListParagraph"/>
              <w:numPr>
                <w:ilvl w:val="0"/>
                <w:numId w:val="114"/>
              </w:numPr>
              <w:spacing w:before="120"/>
              <w:ind w:left="720" w:right="74" w:hanging="646"/>
              <w:contextualSpacing w:val="0"/>
              <w:rPr>
                <w:rFonts w:ascii="Franklin Gothic Book" w:hAnsi="Franklin Gothic Book"/>
                <w:sz w:val="24"/>
                <w:szCs w:val="24"/>
              </w:rPr>
            </w:pPr>
            <w:r>
              <w:rPr>
                <w:rFonts w:ascii="Franklin Gothic Book" w:hAnsi="Franklin Gothic Book"/>
                <w:sz w:val="24"/>
                <w:szCs w:val="24"/>
              </w:rPr>
              <w:t>T</w:t>
            </w:r>
            <w:r w:rsidRPr="006D09A9">
              <w:rPr>
                <w:rFonts w:ascii="Franklin Gothic Book" w:hAnsi="Franklin Gothic Book"/>
                <w:sz w:val="24"/>
                <w:szCs w:val="24"/>
              </w:rPr>
              <w:t>he appropriate legislative arrangements to meet the needs of the Scheme now and into the future, including the Gene Technology Agreement.</w:t>
            </w:r>
          </w:p>
          <w:p w14:paraId="66177E79" w14:textId="77777777" w:rsidR="00711521" w:rsidRDefault="00711521" w:rsidP="00262A65">
            <w:pPr>
              <w:pStyle w:val="ListParagraph"/>
              <w:numPr>
                <w:ilvl w:val="0"/>
                <w:numId w:val="114"/>
              </w:numPr>
              <w:spacing w:before="120"/>
              <w:ind w:left="720" w:right="74" w:hanging="646"/>
              <w:contextualSpacing w:val="0"/>
              <w:rPr>
                <w:rFonts w:ascii="Franklin Gothic Book" w:hAnsi="Franklin Gothic Book"/>
                <w:sz w:val="24"/>
                <w:szCs w:val="24"/>
              </w:rPr>
            </w:pPr>
            <w:r>
              <w:rPr>
                <w:rFonts w:ascii="Franklin Gothic Book" w:hAnsi="Franklin Gothic Book"/>
                <w:sz w:val="24"/>
                <w:szCs w:val="24"/>
              </w:rPr>
              <w:t>F</w:t>
            </w:r>
            <w:r w:rsidRPr="006D09A9">
              <w:rPr>
                <w:rFonts w:ascii="Franklin Gothic Book" w:hAnsi="Franklin Gothic Book"/>
                <w:sz w:val="24"/>
                <w:szCs w:val="24"/>
              </w:rPr>
              <w:t>unding arrangements to ensure sustainable funding levels and mechanisms are aligned with the level and depth of activity to support the Scheme.</w:t>
            </w:r>
          </w:p>
          <w:p w14:paraId="2E5BD162" w14:textId="77777777" w:rsidR="00711521" w:rsidRPr="00AD2B08" w:rsidRDefault="00711521" w:rsidP="00262A65">
            <w:pPr>
              <w:spacing w:before="120"/>
              <w:ind w:left="74" w:right="74"/>
              <w:rPr>
                <w:rFonts w:ascii="Franklin Gothic Book" w:hAnsi="Franklin Gothic Book"/>
                <w:sz w:val="24"/>
                <w:szCs w:val="24"/>
              </w:rPr>
            </w:pPr>
          </w:p>
        </w:tc>
      </w:tr>
    </w:tbl>
    <w:p w14:paraId="265D5B4E" w14:textId="77777777" w:rsidR="00711521" w:rsidRDefault="00711521">
      <w:pPr>
        <w:spacing w:after="240" w:line="252" w:lineRule="auto"/>
        <w:ind w:left="0" w:right="0"/>
        <w:sectPr w:rsidR="00711521" w:rsidSect="005F5BA4">
          <w:footerReference w:type="first" r:id="rId18"/>
          <w:pgSz w:w="11907" w:h="16839" w:code="9"/>
          <w:pgMar w:top="1135" w:right="1418" w:bottom="1134" w:left="1418" w:header="720" w:footer="720" w:gutter="0"/>
          <w:cols w:space="720"/>
          <w:docGrid w:linePitch="360"/>
        </w:sectPr>
      </w:pPr>
    </w:p>
    <w:p w14:paraId="66848EC2" w14:textId="77777777" w:rsidR="0089611E" w:rsidRPr="006A4B17" w:rsidRDefault="0089611E" w:rsidP="0089611E">
      <w:pPr>
        <w:pStyle w:val="Heading1"/>
      </w:pPr>
      <w:bookmarkStart w:id="10" w:name="_Toc498093704"/>
      <w:r w:rsidRPr="004D01F6">
        <w:lastRenderedPageBreak/>
        <w:t>Background</w:t>
      </w:r>
      <w:r w:rsidRPr="006A4B17">
        <w:t xml:space="preserve"> to the </w:t>
      </w:r>
      <w:r w:rsidR="0062686B">
        <w:t>S</w:t>
      </w:r>
      <w:r w:rsidR="0062686B" w:rsidRPr="006A4B17">
        <w:t>cheme</w:t>
      </w:r>
      <w:bookmarkEnd w:id="10"/>
    </w:p>
    <w:p w14:paraId="06659700" w14:textId="77777777" w:rsidR="0089611E" w:rsidRPr="000E2F61" w:rsidRDefault="0089611E" w:rsidP="0089611E">
      <w:pPr>
        <w:spacing w:before="120"/>
        <w:rPr>
          <w:rFonts w:asciiTheme="minorHAnsi" w:hAnsiTheme="minorHAnsi"/>
          <w:sz w:val="24"/>
          <w:szCs w:val="24"/>
        </w:rPr>
      </w:pPr>
      <w:r w:rsidRPr="000E2F61">
        <w:rPr>
          <w:rFonts w:asciiTheme="minorHAnsi" w:hAnsiTheme="minorHAnsi"/>
          <w:sz w:val="24"/>
          <w:szCs w:val="24"/>
        </w:rPr>
        <w:t xml:space="preserve">The Scheme came into effect on 21 June 2001, </w:t>
      </w:r>
      <w:r w:rsidR="00D455DB">
        <w:rPr>
          <w:rFonts w:asciiTheme="minorHAnsi" w:hAnsiTheme="minorHAnsi"/>
          <w:sz w:val="24"/>
          <w:szCs w:val="24"/>
        </w:rPr>
        <w:t xml:space="preserve">under the </w:t>
      </w:r>
      <w:r w:rsidR="00D455DB" w:rsidRPr="00C421E7">
        <w:rPr>
          <w:rFonts w:asciiTheme="minorHAnsi" w:hAnsiTheme="minorHAnsi"/>
          <w:i/>
          <w:sz w:val="24"/>
          <w:szCs w:val="24"/>
        </w:rPr>
        <w:t>Gene Technology Act 2000</w:t>
      </w:r>
      <w:r w:rsidR="00F26CAB">
        <w:rPr>
          <w:rFonts w:asciiTheme="minorHAnsi" w:hAnsiTheme="minorHAnsi"/>
          <w:sz w:val="24"/>
          <w:szCs w:val="24"/>
        </w:rPr>
        <w:t xml:space="preserve"> </w:t>
      </w:r>
      <w:r w:rsidR="00F81066">
        <w:rPr>
          <w:rFonts w:asciiTheme="minorHAnsi" w:hAnsiTheme="minorHAnsi"/>
          <w:sz w:val="24"/>
          <w:szCs w:val="24"/>
        </w:rPr>
        <w:t>(GT </w:t>
      </w:r>
      <w:r w:rsidR="00830068">
        <w:rPr>
          <w:rFonts w:asciiTheme="minorHAnsi" w:hAnsiTheme="minorHAnsi"/>
          <w:sz w:val="24"/>
          <w:szCs w:val="24"/>
        </w:rPr>
        <w:t>Act)</w:t>
      </w:r>
      <w:r w:rsidR="00C739AF">
        <w:rPr>
          <w:rFonts w:asciiTheme="minorHAnsi" w:hAnsiTheme="minorHAnsi"/>
          <w:sz w:val="24"/>
          <w:szCs w:val="24"/>
        </w:rPr>
        <w:t>,</w:t>
      </w:r>
      <w:r w:rsidR="00F81066">
        <w:rPr>
          <w:rStyle w:val="FootnoteReference"/>
          <w:rFonts w:asciiTheme="minorHAnsi" w:hAnsiTheme="minorHAnsi"/>
          <w:sz w:val="24"/>
          <w:szCs w:val="24"/>
        </w:rPr>
        <w:footnoteReference w:id="5"/>
      </w:r>
      <w:r w:rsidR="00830068">
        <w:rPr>
          <w:rFonts w:asciiTheme="minorHAnsi" w:hAnsiTheme="minorHAnsi"/>
          <w:sz w:val="24"/>
          <w:szCs w:val="24"/>
        </w:rPr>
        <w:t xml:space="preserve"> </w:t>
      </w:r>
      <w:r w:rsidRPr="000E2F61">
        <w:rPr>
          <w:rFonts w:asciiTheme="minorHAnsi" w:hAnsiTheme="minorHAnsi"/>
          <w:sz w:val="24"/>
          <w:szCs w:val="24"/>
        </w:rPr>
        <w:t>replacing the previous voluntary system of oversight.  The Scheme is designed to protect the health and safety of people, and to protect the environment, by identifying risks posed by or as a result of gene technology, and by managing those risks through regulating certain dealings with Genetically Modified Organisms (GMOs).</w:t>
      </w:r>
    </w:p>
    <w:p w14:paraId="025E8B68" w14:textId="77777777" w:rsidR="002957AE" w:rsidRPr="002143FD" w:rsidRDefault="002957AE" w:rsidP="00FE1ECD">
      <w:pPr>
        <w:rPr>
          <w:rFonts w:asciiTheme="minorHAnsi" w:hAnsiTheme="minorHAnsi"/>
          <w:sz w:val="24"/>
          <w:szCs w:val="24"/>
        </w:rPr>
      </w:pPr>
      <w:r w:rsidRPr="002143FD">
        <w:rPr>
          <w:rFonts w:asciiTheme="minorHAnsi" w:hAnsiTheme="minorHAnsi"/>
          <w:sz w:val="24"/>
          <w:szCs w:val="24"/>
        </w:rPr>
        <w:t xml:space="preserve">The </w:t>
      </w:r>
      <w:r>
        <w:rPr>
          <w:rFonts w:asciiTheme="minorHAnsi" w:hAnsiTheme="minorHAnsi"/>
          <w:sz w:val="24"/>
          <w:szCs w:val="24"/>
        </w:rPr>
        <w:t xml:space="preserve">Scheme is underpinned by the </w:t>
      </w:r>
      <w:r w:rsidRPr="002143FD">
        <w:rPr>
          <w:rFonts w:asciiTheme="minorHAnsi" w:hAnsiTheme="minorHAnsi"/>
          <w:sz w:val="24"/>
          <w:szCs w:val="24"/>
        </w:rPr>
        <w:t>G</w:t>
      </w:r>
      <w:r>
        <w:rPr>
          <w:rFonts w:asciiTheme="minorHAnsi" w:hAnsiTheme="minorHAnsi"/>
          <w:sz w:val="24"/>
          <w:szCs w:val="24"/>
        </w:rPr>
        <w:t xml:space="preserve">TA </w:t>
      </w:r>
      <w:r>
        <w:rPr>
          <w:rStyle w:val="FootnoteReference"/>
        </w:rPr>
        <w:footnoteReference w:id="6"/>
      </w:r>
      <w:r>
        <w:rPr>
          <w:rFonts w:asciiTheme="minorHAnsi" w:hAnsiTheme="minorHAnsi"/>
          <w:sz w:val="24"/>
          <w:szCs w:val="24"/>
        </w:rPr>
        <w:t xml:space="preserve"> - </w:t>
      </w:r>
      <w:r w:rsidRPr="002143FD">
        <w:rPr>
          <w:rFonts w:asciiTheme="minorHAnsi" w:hAnsiTheme="minorHAnsi"/>
          <w:sz w:val="24"/>
          <w:szCs w:val="24"/>
        </w:rPr>
        <w:t xml:space="preserve">an inter-governmental agreement which sets out the understanding between Commonwealth, State and Territory governments regarding the establishment of </w:t>
      </w:r>
      <w:r>
        <w:rPr>
          <w:rFonts w:asciiTheme="minorHAnsi" w:hAnsiTheme="minorHAnsi"/>
          <w:sz w:val="24"/>
          <w:szCs w:val="24"/>
        </w:rPr>
        <w:t>a</w:t>
      </w:r>
      <w:r w:rsidRPr="002143FD">
        <w:rPr>
          <w:rFonts w:asciiTheme="minorHAnsi" w:hAnsiTheme="minorHAnsi"/>
          <w:sz w:val="24"/>
          <w:szCs w:val="24"/>
        </w:rPr>
        <w:t xml:space="preserve"> nationally consistent regulatory system for gene technology.</w:t>
      </w:r>
      <w:r w:rsidRPr="002957AE">
        <w:rPr>
          <w:rFonts w:asciiTheme="minorHAnsi" w:hAnsiTheme="minorHAnsi"/>
          <w:sz w:val="24"/>
          <w:szCs w:val="24"/>
        </w:rPr>
        <w:t xml:space="preserve"> </w:t>
      </w:r>
    </w:p>
    <w:p w14:paraId="0016D54C" w14:textId="77777777" w:rsidR="0089611E" w:rsidRPr="000E2F61" w:rsidRDefault="0089611E" w:rsidP="0089611E">
      <w:pPr>
        <w:spacing w:before="120"/>
        <w:rPr>
          <w:rFonts w:asciiTheme="minorHAnsi" w:hAnsiTheme="minorHAnsi"/>
          <w:sz w:val="24"/>
          <w:szCs w:val="24"/>
        </w:rPr>
      </w:pPr>
      <w:r w:rsidRPr="000E2F61">
        <w:rPr>
          <w:rFonts w:asciiTheme="minorHAnsi" w:hAnsiTheme="minorHAnsi"/>
          <w:sz w:val="24"/>
          <w:szCs w:val="24"/>
        </w:rPr>
        <w:t>The Scheme comprises Commonwealth, State and Territory legislation to allow for the constitutional reach of each level of government in regulating GMOs.  The Scheme operates together with other Commonwealth, State and Territory regulatory schemes relevant to GMOs and Genetically Modified (GM) products, covering food, human therapeutic goods, pesticides and veterinary medicines, industrial chemicals, biosecurity and protection of the environment.</w:t>
      </w:r>
    </w:p>
    <w:p w14:paraId="07018727" w14:textId="77777777" w:rsidR="00830068" w:rsidRPr="000E2F61" w:rsidRDefault="0089611E" w:rsidP="00830068">
      <w:pPr>
        <w:spacing w:before="120"/>
        <w:rPr>
          <w:rFonts w:asciiTheme="minorHAnsi" w:hAnsiTheme="minorHAnsi"/>
          <w:sz w:val="24"/>
          <w:szCs w:val="24"/>
        </w:rPr>
      </w:pPr>
      <w:r w:rsidRPr="000E2F61">
        <w:rPr>
          <w:rFonts w:asciiTheme="minorHAnsi" w:hAnsiTheme="minorHAnsi"/>
          <w:sz w:val="24"/>
          <w:szCs w:val="24"/>
        </w:rPr>
        <w:t>The Scheme does not regulate those aspects of genetic modification which were already regulated under pre-existing regulatory schemes, and is referred to as a ‘gap filler’ regulatory scheme for this reason.  It was specifically designed to dovetail neatly with the other regulatory schemes.</w:t>
      </w:r>
      <w:r w:rsidR="00830068">
        <w:rPr>
          <w:rFonts w:asciiTheme="minorHAnsi" w:hAnsiTheme="minorHAnsi"/>
          <w:sz w:val="24"/>
          <w:szCs w:val="24"/>
        </w:rPr>
        <w:t xml:space="preserve"> The complex regulatory landscape is represented in </w:t>
      </w:r>
      <w:r w:rsidR="00830068" w:rsidRPr="00C739AF">
        <w:rPr>
          <w:rFonts w:asciiTheme="minorHAnsi" w:hAnsiTheme="minorHAnsi"/>
          <w:b/>
          <w:sz w:val="24"/>
          <w:szCs w:val="24"/>
        </w:rPr>
        <w:t>Figure 1: Overview of the Gene Technology Landscape in Australia</w:t>
      </w:r>
      <w:r w:rsidR="00830068" w:rsidRPr="003C5170">
        <w:rPr>
          <w:rFonts w:asciiTheme="minorHAnsi" w:hAnsiTheme="minorHAnsi"/>
          <w:sz w:val="24"/>
          <w:szCs w:val="24"/>
        </w:rPr>
        <w:t>.</w:t>
      </w:r>
    </w:p>
    <w:p w14:paraId="60AA92AA" w14:textId="77777777" w:rsidR="00830068" w:rsidRDefault="00830068" w:rsidP="00830068">
      <w:pPr>
        <w:spacing w:before="120"/>
        <w:rPr>
          <w:rFonts w:asciiTheme="minorHAnsi" w:hAnsiTheme="minorHAnsi"/>
          <w:sz w:val="24"/>
          <w:szCs w:val="24"/>
        </w:rPr>
      </w:pPr>
    </w:p>
    <w:p w14:paraId="0AC97923" w14:textId="77777777" w:rsidR="001B3351" w:rsidRDefault="001B3351" w:rsidP="00830068">
      <w:pPr>
        <w:spacing w:before="120"/>
        <w:rPr>
          <w:rFonts w:asciiTheme="minorHAnsi" w:hAnsiTheme="minorHAnsi"/>
          <w:sz w:val="24"/>
          <w:szCs w:val="24"/>
        </w:rPr>
        <w:sectPr w:rsidR="001B3351" w:rsidSect="005F5BA4">
          <w:pgSz w:w="11907" w:h="16839" w:code="9"/>
          <w:pgMar w:top="1135" w:right="1418" w:bottom="1134" w:left="1418" w:header="720" w:footer="720" w:gutter="0"/>
          <w:cols w:space="720"/>
          <w:docGrid w:linePitch="360"/>
        </w:sectPr>
      </w:pPr>
    </w:p>
    <w:p w14:paraId="6E38E8C3" w14:textId="77777777" w:rsidR="002957AE" w:rsidRPr="00FE1ECD" w:rsidRDefault="005330B8" w:rsidP="00FE1ECD">
      <w:pPr>
        <w:spacing w:before="120"/>
        <w:rPr>
          <w:rFonts w:asciiTheme="minorHAnsi" w:hAnsiTheme="minorHAnsi"/>
          <w:sz w:val="24"/>
          <w:szCs w:val="24"/>
        </w:rPr>
      </w:pPr>
      <w:r>
        <w:rPr>
          <w:noProof/>
          <w:lang w:val="en-AU" w:eastAsia="en-AU"/>
        </w:rPr>
        <w:lastRenderedPageBreak/>
        <w:drawing>
          <wp:inline distT="0" distB="0" distL="0" distR="0" wp14:anchorId="17368158" wp14:editId="210CD7C0">
            <wp:extent cx="5760085" cy="8077835"/>
            <wp:effectExtent l="0" t="0" r="0" b="0"/>
            <wp:docPr id="10" name="Picture 10" descr="Overview of the Gene Technology Landscape in Australia. Diagrammatic representation of: The activities, influences and controls that gene technology encounters in Australia, which are dependent on the technology used, the organism or the product." title="Gene Technology Landscap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077835"/>
                    </a:xfrm>
                    <a:prstGeom prst="rect">
                      <a:avLst/>
                    </a:prstGeom>
                    <a:noFill/>
                    <a:ln>
                      <a:noFill/>
                    </a:ln>
                  </pic:spPr>
                </pic:pic>
              </a:graphicData>
            </a:graphic>
          </wp:inline>
        </w:drawing>
      </w:r>
    </w:p>
    <w:p w14:paraId="184671C2" w14:textId="77777777" w:rsidR="001B3351" w:rsidRDefault="00BB7321" w:rsidP="00BC01F1">
      <w:pPr>
        <w:rPr>
          <w:b/>
        </w:rPr>
      </w:pPr>
      <w:r>
        <w:rPr>
          <w:b/>
        </w:rPr>
        <w:t>Figure 1: Overview of the Gene Technology Landscape in Australia</w:t>
      </w:r>
      <w:r w:rsidR="005330B8">
        <w:rPr>
          <w:rStyle w:val="FootnoteReference"/>
          <w:b/>
        </w:rPr>
        <w:footnoteReference w:id="7"/>
      </w:r>
    </w:p>
    <w:p w14:paraId="6186EF20" w14:textId="77777777" w:rsidR="001B3351" w:rsidRDefault="001B3351" w:rsidP="005330B8">
      <w:pPr>
        <w:rPr>
          <w:b/>
        </w:rPr>
        <w:sectPr w:rsidR="001B3351" w:rsidSect="00B877B9">
          <w:footerReference w:type="default" r:id="rId20"/>
          <w:pgSz w:w="11907" w:h="16839" w:code="9"/>
          <w:pgMar w:top="709" w:right="1418" w:bottom="851" w:left="1418" w:header="720" w:footer="308" w:gutter="0"/>
          <w:cols w:space="720"/>
          <w:docGrid w:linePitch="360"/>
        </w:sectPr>
      </w:pPr>
    </w:p>
    <w:p w14:paraId="10907BB0" w14:textId="77777777" w:rsidR="0089611E" w:rsidRPr="006A4B17" w:rsidRDefault="0089611E" w:rsidP="00732BCE">
      <w:pPr>
        <w:pStyle w:val="Heading2"/>
      </w:pPr>
      <w:bookmarkStart w:id="11" w:name="_Toc498093705"/>
      <w:r w:rsidRPr="006A4B17">
        <w:lastRenderedPageBreak/>
        <w:t>Previous reviews</w:t>
      </w:r>
      <w:r w:rsidR="00D455DB">
        <w:t xml:space="preserve"> of the </w:t>
      </w:r>
      <w:r w:rsidR="0062686B">
        <w:t>Scheme</w:t>
      </w:r>
      <w:bookmarkEnd w:id="11"/>
    </w:p>
    <w:p w14:paraId="11E5D958" w14:textId="77777777" w:rsidR="0089611E" w:rsidRPr="006A4B17" w:rsidRDefault="0089611E" w:rsidP="0089611E">
      <w:pPr>
        <w:spacing w:before="120"/>
        <w:rPr>
          <w:rFonts w:asciiTheme="minorHAnsi" w:hAnsiTheme="minorHAnsi"/>
          <w:sz w:val="24"/>
          <w:szCs w:val="24"/>
        </w:rPr>
      </w:pPr>
      <w:r w:rsidRPr="006A4B17">
        <w:rPr>
          <w:rFonts w:asciiTheme="minorHAnsi" w:hAnsiTheme="minorHAnsi"/>
          <w:sz w:val="24"/>
          <w:szCs w:val="24"/>
        </w:rPr>
        <w:t xml:space="preserve">Two previous reviews (in 2006 and 2011) </w:t>
      </w:r>
      <w:r w:rsidRPr="008B0825">
        <w:rPr>
          <w:rFonts w:asciiTheme="minorHAnsi" w:hAnsiTheme="minorHAnsi"/>
          <w:sz w:val="24"/>
          <w:szCs w:val="24"/>
        </w:rPr>
        <w:t>focused</w:t>
      </w:r>
      <w:r w:rsidRPr="006A4B17">
        <w:rPr>
          <w:rFonts w:asciiTheme="minorHAnsi" w:hAnsiTheme="minorHAnsi"/>
          <w:sz w:val="24"/>
          <w:szCs w:val="24"/>
        </w:rPr>
        <w:t xml:space="preserve"> on the operation of the Scheme and whether the policy objectives were being achieved. While there was some consideration given to technical aspects, they were predominately retrospective in nature.  Both reviews confirmed that the policy objectives of the Scheme were still appropriate at the time.  Resulting from each of the reviews, legislative amendments were made to improve the operation of the Scheme.</w:t>
      </w:r>
    </w:p>
    <w:p w14:paraId="39CFC69B" w14:textId="77777777" w:rsidR="0089611E" w:rsidRPr="006A4B17" w:rsidRDefault="0089611E" w:rsidP="0089611E">
      <w:pPr>
        <w:spacing w:before="120"/>
        <w:rPr>
          <w:rFonts w:asciiTheme="minorHAnsi" w:hAnsiTheme="minorHAnsi"/>
          <w:sz w:val="24"/>
          <w:szCs w:val="24"/>
        </w:rPr>
      </w:pPr>
      <w:r w:rsidRPr="006A4B17">
        <w:rPr>
          <w:rFonts w:asciiTheme="minorHAnsi" w:hAnsiTheme="minorHAnsi"/>
          <w:sz w:val="24"/>
          <w:szCs w:val="24"/>
        </w:rPr>
        <w:t>The 2006 statutory review was comprehensive in scope</w:t>
      </w:r>
      <w:r w:rsidR="001B3FBA">
        <w:rPr>
          <w:rFonts w:asciiTheme="minorHAnsi" w:hAnsiTheme="minorHAnsi"/>
          <w:sz w:val="24"/>
          <w:szCs w:val="24"/>
        </w:rPr>
        <w:t>,</w:t>
      </w:r>
      <w:r w:rsidRPr="006A4B17">
        <w:rPr>
          <w:rFonts w:asciiTheme="minorHAnsi" w:hAnsiTheme="minorHAnsi"/>
          <w:sz w:val="24"/>
          <w:szCs w:val="24"/>
        </w:rPr>
        <w:t xml:space="preserve"> covering issues that had emerged or changed significantly since the GT Act was passed</w:t>
      </w:r>
      <w:r w:rsidR="001B3FBA">
        <w:rPr>
          <w:rFonts w:asciiTheme="minorHAnsi" w:hAnsiTheme="minorHAnsi"/>
          <w:sz w:val="24"/>
          <w:szCs w:val="24"/>
        </w:rPr>
        <w:t>. It</w:t>
      </w:r>
      <w:r w:rsidRPr="006A4B17">
        <w:rPr>
          <w:rFonts w:asciiTheme="minorHAnsi" w:hAnsiTheme="minorHAnsi"/>
          <w:sz w:val="24"/>
          <w:szCs w:val="24"/>
        </w:rPr>
        <w:t xml:space="preserve"> examined whether the policy objectives of the GT Act remained valid.  The recommendations from the review encompassed changes to improve the operation of the GT Act</w:t>
      </w:r>
      <w:r w:rsidR="001B3FBA">
        <w:rPr>
          <w:rFonts w:asciiTheme="minorHAnsi" w:hAnsiTheme="minorHAnsi"/>
          <w:sz w:val="24"/>
          <w:szCs w:val="24"/>
        </w:rPr>
        <w:t>,</w:t>
      </w:r>
      <w:r w:rsidRPr="006A4B17">
        <w:rPr>
          <w:rFonts w:asciiTheme="minorHAnsi" w:hAnsiTheme="minorHAnsi"/>
          <w:sz w:val="24"/>
          <w:szCs w:val="24"/>
        </w:rPr>
        <w:t xml:space="preserve"> including increasing the powers of the Gene Technology Regulator (the Regulator) in cases of non-compliance</w:t>
      </w:r>
      <w:r w:rsidR="001B3FBA">
        <w:rPr>
          <w:rFonts w:asciiTheme="minorHAnsi" w:hAnsiTheme="minorHAnsi"/>
          <w:sz w:val="24"/>
          <w:szCs w:val="24"/>
        </w:rPr>
        <w:t>,</w:t>
      </w:r>
      <w:r w:rsidRPr="006A4B17">
        <w:rPr>
          <w:rFonts w:asciiTheme="minorHAnsi" w:hAnsiTheme="minorHAnsi"/>
          <w:sz w:val="24"/>
          <w:szCs w:val="24"/>
        </w:rPr>
        <w:t xml:space="preserve"> and reducing reporting requirements.  </w:t>
      </w:r>
    </w:p>
    <w:p w14:paraId="730306A4" w14:textId="77777777" w:rsidR="0089611E" w:rsidRPr="006A4B17" w:rsidRDefault="0089611E" w:rsidP="0089611E">
      <w:pPr>
        <w:spacing w:before="120"/>
        <w:rPr>
          <w:rFonts w:asciiTheme="minorHAnsi" w:hAnsiTheme="minorHAnsi"/>
          <w:sz w:val="24"/>
          <w:szCs w:val="24"/>
        </w:rPr>
      </w:pPr>
      <w:r w:rsidRPr="006A4B17">
        <w:rPr>
          <w:rFonts w:asciiTheme="minorHAnsi" w:hAnsiTheme="minorHAnsi"/>
          <w:sz w:val="24"/>
          <w:szCs w:val="24"/>
        </w:rPr>
        <w:t xml:space="preserve">By comparison, the 2011 review was relatively limited in scope and </w:t>
      </w:r>
      <w:r w:rsidRPr="008B0825">
        <w:rPr>
          <w:rFonts w:asciiTheme="minorHAnsi" w:hAnsiTheme="minorHAnsi"/>
          <w:sz w:val="24"/>
          <w:szCs w:val="24"/>
        </w:rPr>
        <w:t>focused</w:t>
      </w:r>
      <w:r w:rsidRPr="006A4B17">
        <w:rPr>
          <w:rFonts w:asciiTheme="minorHAnsi" w:hAnsiTheme="minorHAnsi"/>
          <w:sz w:val="24"/>
          <w:szCs w:val="24"/>
        </w:rPr>
        <w:t xml:space="preserve"> on the efficiency and effectiveness of the operation of the GT Act across the national scheme, and the interface between the GT Act and other regulation. The 2011 review produced minor and technical amendments to the GT Act to make gene technology regulation more efficient, effective and clearer.  </w:t>
      </w:r>
    </w:p>
    <w:p w14:paraId="5622B5B7" w14:textId="77777777" w:rsidR="0089611E" w:rsidRPr="006A4B17" w:rsidRDefault="0089611E" w:rsidP="0089611E">
      <w:pPr>
        <w:spacing w:before="120"/>
        <w:rPr>
          <w:rFonts w:asciiTheme="minorHAnsi" w:hAnsiTheme="minorHAnsi"/>
          <w:sz w:val="24"/>
          <w:szCs w:val="24"/>
        </w:rPr>
      </w:pPr>
      <w:r w:rsidRPr="006A4B17">
        <w:rPr>
          <w:rFonts w:asciiTheme="minorHAnsi" w:hAnsiTheme="minorHAnsi"/>
          <w:sz w:val="24"/>
          <w:szCs w:val="24"/>
        </w:rPr>
        <w:t xml:space="preserve">The two previous reviews both concluded that within the context of the current policy settings, the </w:t>
      </w:r>
      <w:r w:rsidR="00B70E9E">
        <w:rPr>
          <w:rFonts w:asciiTheme="minorHAnsi" w:hAnsiTheme="minorHAnsi"/>
          <w:sz w:val="24"/>
          <w:szCs w:val="24"/>
        </w:rPr>
        <w:t xml:space="preserve">GT </w:t>
      </w:r>
      <w:r w:rsidRPr="006A4B17">
        <w:rPr>
          <w:rFonts w:asciiTheme="minorHAnsi" w:hAnsiTheme="minorHAnsi"/>
          <w:sz w:val="24"/>
          <w:szCs w:val="24"/>
        </w:rPr>
        <w:t>Act and the Scheme were operating well.  The 2011 review further concluded that:</w:t>
      </w:r>
    </w:p>
    <w:p w14:paraId="0CA21C4E" w14:textId="77777777" w:rsidR="0089611E" w:rsidRPr="006A4B17" w:rsidRDefault="0089611E" w:rsidP="0089611E">
      <w:pPr>
        <w:pStyle w:val="ListParagraph"/>
        <w:numPr>
          <w:ilvl w:val="0"/>
          <w:numId w:val="11"/>
        </w:numPr>
        <w:spacing w:before="120"/>
        <w:rPr>
          <w:rFonts w:asciiTheme="minorHAnsi" w:hAnsiTheme="minorHAnsi"/>
          <w:sz w:val="24"/>
          <w:szCs w:val="24"/>
        </w:rPr>
      </w:pPr>
      <w:r w:rsidRPr="006A4B17">
        <w:rPr>
          <w:rFonts w:asciiTheme="minorHAnsi" w:hAnsiTheme="minorHAnsi"/>
          <w:sz w:val="24"/>
          <w:szCs w:val="24"/>
        </w:rPr>
        <w:t>the Office of the Gene Technology Regulator (OGTR) was operating in an effective and efficient manner;</w:t>
      </w:r>
    </w:p>
    <w:p w14:paraId="42248240" w14:textId="77777777" w:rsidR="0089611E" w:rsidRPr="006A4B17" w:rsidRDefault="0089611E" w:rsidP="0089611E">
      <w:pPr>
        <w:pStyle w:val="ListParagraph"/>
        <w:numPr>
          <w:ilvl w:val="0"/>
          <w:numId w:val="11"/>
        </w:numPr>
        <w:spacing w:before="120"/>
        <w:rPr>
          <w:rFonts w:asciiTheme="minorHAnsi" w:hAnsiTheme="minorHAnsi"/>
          <w:sz w:val="24"/>
          <w:szCs w:val="24"/>
        </w:rPr>
      </w:pPr>
      <w:r w:rsidRPr="006A4B17">
        <w:rPr>
          <w:rFonts w:asciiTheme="minorHAnsi" w:hAnsiTheme="minorHAnsi"/>
          <w:sz w:val="24"/>
          <w:szCs w:val="24"/>
        </w:rPr>
        <w:t xml:space="preserve">the consultation processes in relation to applications under the </w:t>
      </w:r>
      <w:r w:rsidR="00B70E9E">
        <w:rPr>
          <w:rFonts w:asciiTheme="minorHAnsi" w:hAnsiTheme="minorHAnsi"/>
          <w:sz w:val="24"/>
          <w:szCs w:val="24"/>
        </w:rPr>
        <w:t xml:space="preserve">GT </w:t>
      </w:r>
      <w:r w:rsidRPr="006A4B17">
        <w:rPr>
          <w:rFonts w:asciiTheme="minorHAnsi" w:hAnsiTheme="minorHAnsi"/>
          <w:sz w:val="24"/>
          <w:szCs w:val="24"/>
        </w:rPr>
        <w:t xml:space="preserve">Act were working well; and that  </w:t>
      </w:r>
    </w:p>
    <w:p w14:paraId="0DA5A7A5" w14:textId="77777777" w:rsidR="0089611E" w:rsidRPr="006A4B17" w:rsidRDefault="0089611E" w:rsidP="00AD2B08">
      <w:pPr>
        <w:pStyle w:val="ListParagraph"/>
        <w:numPr>
          <w:ilvl w:val="0"/>
          <w:numId w:val="11"/>
        </w:numPr>
        <w:spacing w:before="120" w:after="360"/>
        <w:ind w:left="788" w:right="74" w:hanging="357"/>
        <w:rPr>
          <w:rFonts w:asciiTheme="minorHAnsi" w:hAnsiTheme="minorHAnsi"/>
          <w:sz w:val="24"/>
          <w:szCs w:val="24"/>
        </w:rPr>
      </w:pPr>
      <w:r w:rsidRPr="006A4B17">
        <w:rPr>
          <w:rFonts w:asciiTheme="minorHAnsi" w:hAnsiTheme="minorHAnsi"/>
          <w:sz w:val="24"/>
          <w:szCs w:val="24"/>
        </w:rPr>
        <w:t xml:space="preserve">the administrative operation of the Scheme </w:t>
      </w:r>
      <w:r w:rsidR="0066567F">
        <w:rPr>
          <w:rFonts w:asciiTheme="minorHAnsi" w:hAnsiTheme="minorHAnsi"/>
          <w:sz w:val="24"/>
          <w:szCs w:val="24"/>
        </w:rPr>
        <w:t>was</w:t>
      </w:r>
      <w:r w:rsidRPr="006A4B17">
        <w:rPr>
          <w:rFonts w:asciiTheme="minorHAnsi" w:hAnsiTheme="minorHAnsi"/>
          <w:sz w:val="24"/>
          <w:szCs w:val="24"/>
        </w:rPr>
        <w:t xml:space="preserve"> unlikely to have changed significantly in the last five years.</w:t>
      </w:r>
    </w:p>
    <w:p w14:paraId="271D28FA" w14:textId="77777777" w:rsidR="0089611E" w:rsidRPr="005044E8" w:rsidRDefault="0089611E" w:rsidP="005044E8">
      <w:pPr>
        <w:pStyle w:val="Heading2"/>
      </w:pPr>
      <w:bookmarkStart w:id="12" w:name="_Toc498093706"/>
      <w:r w:rsidRPr="005044E8">
        <w:t>Current policy settings</w:t>
      </w:r>
      <w:bookmarkEnd w:id="12"/>
    </w:p>
    <w:p w14:paraId="24B9D5F7" w14:textId="77777777" w:rsidR="0089611E" w:rsidRPr="006A4B17" w:rsidRDefault="0089611E" w:rsidP="0089611E">
      <w:pPr>
        <w:rPr>
          <w:rFonts w:asciiTheme="minorHAnsi" w:hAnsiTheme="minorHAnsi"/>
          <w:sz w:val="24"/>
          <w:szCs w:val="24"/>
        </w:rPr>
      </w:pPr>
      <w:r w:rsidRPr="006A4B17">
        <w:rPr>
          <w:rFonts w:asciiTheme="minorHAnsi" w:hAnsiTheme="minorHAnsi"/>
          <w:sz w:val="24"/>
          <w:szCs w:val="24"/>
        </w:rPr>
        <w:t>Currently regulated GMO</w:t>
      </w:r>
      <w:r w:rsidR="00B70E9E">
        <w:rPr>
          <w:rFonts w:asciiTheme="minorHAnsi" w:hAnsiTheme="minorHAnsi"/>
          <w:sz w:val="24"/>
          <w:szCs w:val="24"/>
        </w:rPr>
        <w:t xml:space="preserve"> dealings</w:t>
      </w:r>
      <w:r w:rsidR="0001337A">
        <w:rPr>
          <w:rStyle w:val="FootnoteReference"/>
          <w:rFonts w:asciiTheme="minorHAnsi" w:hAnsiTheme="minorHAnsi"/>
          <w:sz w:val="24"/>
          <w:szCs w:val="24"/>
        </w:rPr>
        <w:footnoteReference w:id="8"/>
      </w:r>
      <w:r w:rsidRPr="006A4B17">
        <w:rPr>
          <w:rFonts w:asciiTheme="minorHAnsi" w:hAnsiTheme="minorHAnsi"/>
          <w:sz w:val="24"/>
          <w:szCs w:val="24"/>
        </w:rPr>
        <w:t xml:space="preserve"> are set by definitions in the GT Act, with exclusions to these made within the </w:t>
      </w:r>
      <w:r w:rsidR="00B70E9E">
        <w:rPr>
          <w:rFonts w:asciiTheme="minorHAnsi" w:hAnsiTheme="minorHAnsi"/>
          <w:sz w:val="24"/>
          <w:szCs w:val="24"/>
        </w:rPr>
        <w:t>Gene Technology Regulations 2001 (the R</w:t>
      </w:r>
      <w:r w:rsidRPr="006A4B17">
        <w:rPr>
          <w:rFonts w:asciiTheme="minorHAnsi" w:hAnsiTheme="minorHAnsi"/>
          <w:sz w:val="24"/>
          <w:szCs w:val="24"/>
        </w:rPr>
        <w:t>egulations</w:t>
      </w:r>
      <w:r w:rsidR="00B70E9E">
        <w:rPr>
          <w:rFonts w:asciiTheme="minorHAnsi" w:hAnsiTheme="minorHAnsi"/>
          <w:sz w:val="24"/>
          <w:szCs w:val="24"/>
        </w:rPr>
        <w:t>)</w:t>
      </w:r>
      <w:r w:rsidRPr="006A4B17">
        <w:rPr>
          <w:rFonts w:asciiTheme="minorHAnsi" w:hAnsiTheme="minorHAnsi"/>
          <w:sz w:val="24"/>
          <w:szCs w:val="24"/>
        </w:rPr>
        <w:t xml:space="preserve">.  </w:t>
      </w:r>
    </w:p>
    <w:p w14:paraId="085221BA" w14:textId="77777777" w:rsidR="0089611E" w:rsidRPr="006A4B17" w:rsidRDefault="0089611E" w:rsidP="0089611E">
      <w:pPr>
        <w:rPr>
          <w:rFonts w:asciiTheme="minorHAnsi" w:hAnsiTheme="minorHAnsi"/>
          <w:sz w:val="24"/>
          <w:szCs w:val="24"/>
        </w:rPr>
      </w:pPr>
      <w:r w:rsidRPr="006A4B17">
        <w:rPr>
          <w:rFonts w:asciiTheme="minorHAnsi" w:hAnsiTheme="minorHAnsi"/>
          <w:sz w:val="24"/>
          <w:szCs w:val="24"/>
        </w:rPr>
        <w:t xml:space="preserve">The current Australian approach to regulation </w:t>
      </w:r>
      <w:r w:rsidR="004C4732">
        <w:rPr>
          <w:rFonts w:asciiTheme="minorHAnsi" w:hAnsiTheme="minorHAnsi"/>
          <w:sz w:val="24"/>
          <w:szCs w:val="24"/>
        </w:rPr>
        <w:t xml:space="preserve">of gene technology </w:t>
      </w:r>
      <w:r w:rsidRPr="006A4B17">
        <w:rPr>
          <w:rFonts w:asciiTheme="minorHAnsi" w:hAnsiTheme="minorHAnsi"/>
          <w:sz w:val="24"/>
          <w:szCs w:val="24"/>
        </w:rPr>
        <w:t>is considered to be a process driven approach, whereby dealings with an organism are subject to regulation if the process of gene technology was used in the organism’s development. Some other countries use a product based approach to the regulation of GMOs</w:t>
      </w:r>
      <w:r w:rsidR="001B3FBA">
        <w:rPr>
          <w:rFonts w:asciiTheme="minorHAnsi" w:hAnsiTheme="minorHAnsi"/>
          <w:sz w:val="24"/>
          <w:szCs w:val="24"/>
        </w:rPr>
        <w:t>;</w:t>
      </w:r>
      <w:r w:rsidRPr="006A4B17">
        <w:rPr>
          <w:rFonts w:asciiTheme="minorHAnsi" w:hAnsiTheme="minorHAnsi"/>
          <w:sz w:val="24"/>
          <w:szCs w:val="24"/>
        </w:rPr>
        <w:t xml:space="preserve"> in these cases it is the characteristics of the final product which triggers the regulation.</w:t>
      </w:r>
    </w:p>
    <w:p w14:paraId="51E48A80" w14:textId="77777777" w:rsidR="0089611E" w:rsidRPr="006A4B17" w:rsidRDefault="0089611E" w:rsidP="0089611E">
      <w:pPr>
        <w:rPr>
          <w:rFonts w:asciiTheme="minorHAnsi" w:hAnsiTheme="minorHAnsi"/>
          <w:sz w:val="24"/>
          <w:szCs w:val="24"/>
        </w:rPr>
      </w:pPr>
      <w:r w:rsidRPr="004D01F6">
        <w:rPr>
          <w:rFonts w:asciiTheme="minorHAnsi" w:hAnsiTheme="minorHAnsi"/>
          <w:sz w:val="24"/>
          <w:szCs w:val="24"/>
        </w:rPr>
        <w:t>The objective of the</w:t>
      </w:r>
      <w:r w:rsidR="00B70E9E">
        <w:rPr>
          <w:rFonts w:asciiTheme="minorHAnsi" w:hAnsiTheme="minorHAnsi"/>
          <w:sz w:val="24"/>
          <w:szCs w:val="24"/>
        </w:rPr>
        <w:t xml:space="preserve"> GT</w:t>
      </w:r>
      <w:r w:rsidRPr="004D01F6">
        <w:rPr>
          <w:rFonts w:asciiTheme="minorHAnsi" w:hAnsiTheme="minorHAnsi"/>
          <w:sz w:val="24"/>
          <w:szCs w:val="24"/>
        </w:rPr>
        <w:t xml:space="preserve"> Act is to protect the health and safety of people, and to protect the environment, by identifying risks posed by or as a result of gene technology, and by managing those risks through regulating certain dealings with GMOs.</w:t>
      </w:r>
      <w:r w:rsidRPr="006A4B17">
        <w:rPr>
          <w:rFonts w:asciiTheme="minorHAnsi" w:hAnsiTheme="minorHAnsi"/>
          <w:sz w:val="24"/>
          <w:szCs w:val="24"/>
        </w:rPr>
        <w:t xml:space="preserve">  </w:t>
      </w:r>
    </w:p>
    <w:p w14:paraId="47A2379A" w14:textId="77777777" w:rsidR="0089611E" w:rsidRPr="006A4B17" w:rsidRDefault="0089611E" w:rsidP="0089611E">
      <w:pPr>
        <w:rPr>
          <w:rFonts w:asciiTheme="minorHAnsi" w:hAnsiTheme="minorHAnsi"/>
          <w:sz w:val="24"/>
          <w:szCs w:val="24"/>
        </w:rPr>
      </w:pPr>
      <w:r w:rsidRPr="006A4B17">
        <w:rPr>
          <w:rFonts w:asciiTheme="minorHAnsi" w:hAnsiTheme="minorHAnsi"/>
          <w:sz w:val="24"/>
          <w:szCs w:val="24"/>
        </w:rPr>
        <w:lastRenderedPageBreak/>
        <w:t>The Scheme is intended to operate in a corresponding legislative setting</w:t>
      </w:r>
      <w:r w:rsidR="001B3FBA">
        <w:rPr>
          <w:rFonts w:asciiTheme="minorHAnsi" w:hAnsiTheme="minorHAnsi"/>
          <w:sz w:val="24"/>
          <w:szCs w:val="24"/>
        </w:rPr>
        <w:t>,</w:t>
      </w:r>
      <w:r w:rsidRPr="006A4B17">
        <w:rPr>
          <w:rFonts w:asciiTheme="minorHAnsi" w:hAnsiTheme="minorHAnsi"/>
          <w:sz w:val="24"/>
          <w:szCs w:val="24"/>
        </w:rPr>
        <w:t xml:space="preserve"> where each jurisdiction has their own legislation, which </w:t>
      </w:r>
      <w:r w:rsidR="001B3FBA">
        <w:rPr>
          <w:rFonts w:asciiTheme="minorHAnsi" w:hAnsiTheme="minorHAnsi"/>
          <w:sz w:val="24"/>
          <w:szCs w:val="24"/>
        </w:rPr>
        <w:t xml:space="preserve">in turn </w:t>
      </w:r>
      <w:r w:rsidRPr="006A4B17">
        <w:rPr>
          <w:rFonts w:asciiTheme="minorHAnsi" w:hAnsiTheme="minorHAnsi"/>
          <w:sz w:val="24"/>
          <w:szCs w:val="24"/>
        </w:rPr>
        <w:t xml:space="preserve">refers powers to the Regulator to allow for a national approach to regulating gene technology.  This approach was taken to enable </w:t>
      </w:r>
      <w:r w:rsidR="000D50A4">
        <w:rPr>
          <w:rFonts w:asciiTheme="minorHAnsi" w:hAnsiTheme="minorHAnsi"/>
          <w:sz w:val="24"/>
          <w:szCs w:val="24"/>
        </w:rPr>
        <w:t>national</w:t>
      </w:r>
      <w:r w:rsidR="000D50A4" w:rsidRPr="006A4B17">
        <w:rPr>
          <w:rFonts w:asciiTheme="minorHAnsi" w:hAnsiTheme="minorHAnsi"/>
          <w:sz w:val="24"/>
          <w:szCs w:val="24"/>
        </w:rPr>
        <w:t xml:space="preserve"> </w:t>
      </w:r>
      <w:r w:rsidRPr="006A4B17">
        <w:rPr>
          <w:rFonts w:asciiTheme="minorHAnsi" w:hAnsiTheme="minorHAnsi"/>
          <w:sz w:val="24"/>
          <w:szCs w:val="24"/>
        </w:rPr>
        <w:t xml:space="preserve">coverage across </w:t>
      </w:r>
      <w:r w:rsidR="000D50A4">
        <w:rPr>
          <w:rFonts w:asciiTheme="minorHAnsi" w:hAnsiTheme="minorHAnsi"/>
          <w:sz w:val="24"/>
          <w:szCs w:val="24"/>
        </w:rPr>
        <w:t>all</w:t>
      </w:r>
      <w:r w:rsidRPr="006A4B17">
        <w:rPr>
          <w:rFonts w:asciiTheme="minorHAnsi" w:hAnsiTheme="minorHAnsi"/>
          <w:sz w:val="24"/>
          <w:szCs w:val="24"/>
        </w:rPr>
        <w:t xml:space="preserve"> potential licence holders </w:t>
      </w:r>
      <w:r w:rsidR="000D50A4">
        <w:rPr>
          <w:rFonts w:asciiTheme="minorHAnsi" w:hAnsiTheme="minorHAnsi"/>
          <w:sz w:val="24"/>
          <w:szCs w:val="24"/>
        </w:rPr>
        <w:t>when using the technology</w:t>
      </w:r>
      <w:r w:rsidRPr="006F61A5">
        <w:rPr>
          <w:rFonts w:asciiTheme="minorHAnsi" w:hAnsiTheme="minorHAnsi"/>
          <w:sz w:val="24"/>
          <w:szCs w:val="24"/>
        </w:rPr>
        <w:t xml:space="preserve">. </w:t>
      </w:r>
      <w:r w:rsidRPr="004D01F6">
        <w:rPr>
          <w:rFonts w:asciiTheme="minorHAnsi" w:hAnsiTheme="minorHAnsi"/>
          <w:sz w:val="24"/>
          <w:szCs w:val="24"/>
        </w:rPr>
        <w:t>It has proven to be very effective, and is a model for other legislation seeking nationally consistent application.</w:t>
      </w:r>
    </w:p>
    <w:p w14:paraId="353BE663" w14:textId="77777777" w:rsidR="0089611E" w:rsidRDefault="0089611E" w:rsidP="00FE1ECD">
      <w:pPr>
        <w:spacing w:after="0"/>
        <w:rPr>
          <w:rFonts w:asciiTheme="minorHAnsi" w:hAnsiTheme="minorHAnsi"/>
          <w:sz w:val="24"/>
          <w:szCs w:val="24"/>
        </w:rPr>
      </w:pPr>
      <w:r w:rsidRPr="006A4B17">
        <w:rPr>
          <w:rFonts w:asciiTheme="minorHAnsi" w:hAnsiTheme="minorHAnsi"/>
          <w:sz w:val="24"/>
          <w:szCs w:val="24"/>
        </w:rPr>
        <w:t>The</w:t>
      </w:r>
      <w:r>
        <w:rPr>
          <w:rFonts w:asciiTheme="minorHAnsi" w:hAnsiTheme="minorHAnsi"/>
          <w:sz w:val="24"/>
          <w:szCs w:val="24"/>
        </w:rPr>
        <w:t xml:space="preserve"> GT Act (</w:t>
      </w:r>
      <w:r w:rsidRPr="006A4B17">
        <w:rPr>
          <w:rFonts w:asciiTheme="minorHAnsi" w:hAnsiTheme="minorHAnsi"/>
          <w:sz w:val="24"/>
          <w:szCs w:val="24"/>
        </w:rPr>
        <w:t>Part 3</w:t>
      </w:r>
      <w:r>
        <w:rPr>
          <w:rFonts w:asciiTheme="minorHAnsi" w:hAnsiTheme="minorHAnsi"/>
          <w:sz w:val="24"/>
          <w:szCs w:val="24"/>
        </w:rPr>
        <w:t>,</w:t>
      </w:r>
      <w:r w:rsidRPr="006A4B17">
        <w:rPr>
          <w:rFonts w:asciiTheme="minorHAnsi" w:hAnsiTheme="minorHAnsi"/>
          <w:sz w:val="24"/>
          <w:szCs w:val="24"/>
        </w:rPr>
        <w:t xml:space="preserve"> The Gene Technology Regulator)</w:t>
      </w:r>
      <w:r>
        <w:rPr>
          <w:rFonts w:asciiTheme="minorHAnsi" w:hAnsiTheme="minorHAnsi"/>
          <w:sz w:val="24"/>
          <w:szCs w:val="24"/>
        </w:rPr>
        <w:t xml:space="preserve"> confers functions and powers to the</w:t>
      </w:r>
      <w:r w:rsidR="0001337A">
        <w:rPr>
          <w:rFonts w:asciiTheme="minorHAnsi" w:hAnsiTheme="minorHAnsi"/>
          <w:sz w:val="24"/>
          <w:szCs w:val="24"/>
        </w:rPr>
        <w:t xml:space="preserve"> Regulator, including licens</w:t>
      </w:r>
      <w:r w:rsidRPr="006A4B17">
        <w:rPr>
          <w:rFonts w:asciiTheme="minorHAnsi" w:hAnsiTheme="minorHAnsi"/>
          <w:sz w:val="24"/>
          <w:szCs w:val="24"/>
        </w:rPr>
        <w:t>ing, issuing guidelines, providing information to the public and maintaining international links.  The Regulator also has the power to do all things necessary or convenient in the performance of their functions</w:t>
      </w:r>
      <w:r w:rsidR="001B3FBA">
        <w:rPr>
          <w:rFonts w:asciiTheme="minorHAnsi" w:hAnsiTheme="minorHAnsi"/>
          <w:sz w:val="24"/>
          <w:szCs w:val="24"/>
        </w:rPr>
        <w:t>.</w:t>
      </w:r>
      <w:r w:rsidRPr="006A4B17">
        <w:rPr>
          <w:rFonts w:asciiTheme="minorHAnsi" w:hAnsiTheme="minorHAnsi"/>
          <w:sz w:val="24"/>
          <w:szCs w:val="24"/>
        </w:rPr>
        <w:t xml:space="preserve"> </w:t>
      </w:r>
      <w:r w:rsidR="001B3FBA">
        <w:rPr>
          <w:rFonts w:asciiTheme="minorHAnsi" w:hAnsiTheme="minorHAnsi"/>
          <w:sz w:val="24"/>
          <w:szCs w:val="24"/>
        </w:rPr>
        <w:t>T</w:t>
      </w:r>
      <w:r w:rsidRPr="006A4B17">
        <w:rPr>
          <w:rFonts w:asciiTheme="minorHAnsi" w:hAnsiTheme="minorHAnsi"/>
          <w:sz w:val="24"/>
          <w:szCs w:val="24"/>
        </w:rPr>
        <w:t>hey have the ability to delegate powers and functions as well as having discretion in the performance and exercising of their functions and powers.</w:t>
      </w:r>
    </w:p>
    <w:p w14:paraId="56023CD4" w14:textId="77777777" w:rsidR="0089611E" w:rsidRPr="0095427F" w:rsidRDefault="00732BCE" w:rsidP="00732BCE">
      <w:pPr>
        <w:pStyle w:val="Heading2"/>
      </w:pPr>
      <w:bookmarkStart w:id="13" w:name="_Toc498093707"/>
      <w:r w:rsidRPr="0095427F">
        <w:t>Scheme Levers</w:t>
      </w:r>
      <w:bookmarkEnd w:id="13"/>
    </w:p>
    <w:p w14:paraId="2EE47B31" w14:textId="77777777" w:rsidR="00F20169" w:rsidRDefault="00F20169" w:rsidP="00FE1ECD">
      <w:pPr>
        <w:rPr>
          <w:rFonts w:asciiTheme="minorHAnsi" w:hAnsiTheme="minorHAnsi"/>
          <w:sz w:val="24"/>
          <w:szCs w:val="24"/>
        </w:rPr>
      </w:pPr>
      <w:r>
        <w:rPr>
          <w:rFonts w:asciiTheme="minorHAnsi" w:hAnsiTheme="minorHAnsi"/>
          <w:sz w:val="24"/>
          <w:szCs w:val="24"/>
        </w:rPr>
        <w:t xml:space="preserve">There </w:t>
      </w:r>
      <w:r w:rsidR="005D414C">
        <w:rPr>
          <w:rFonts w:asciiTheme="minorHAnsi" w:hAnsiTheme="minorHAnsi"/>
          <w:sz w:val="24"/>
          <w:szCs w:val="24"/>
        </w:rPr>
        <w:t>is</w:t>
      </w:r>
      <w:r>
        <w:rPr>
          <w:rFonts w:asciiTheme="minorHAnsi" w:hAnsiTheme="minorHAnsi"/>
          <w:sz w:val="24"/>
          <w:szCs w:val="24"/>
        </w:rPr>
        <w:t xml:space="preserve"> a range of policy and regulatory mechanism</w:t>
      </w:r>
      <w:r w:rsidR="006577D1">
        <w:rPr>
          <w:rFonts w:asciiTheme="minorHAnsi" w:hAnsiTheme="minorHAnsi"/>
          <w:sz w:val="24"/>
          <w:szCs w:val="24"/>
        </w:rPr>
        <w:t>s</w:t>
      </w:r>
      <w:r>
        <w:rPr>
          <w:rFonts w:asciiTheme="minorHAnsi" w:hAnsiTheme="minorHAnsi"/>
          <w:sz w:val="24"/>
          <w:szCs w:val="24"/>
        </w:rPr>
        <w:t xml:space="preserve"> </w:t>
      </w:r>
      <w:r w:rsidR="00830A13">
        <w:rPr>
          <w:rFonts w:asciiTheme="minorHAnsi" w:hAnsiTheme="minorHAnsi"/>
          <w:sz w:val="24"/>
          <w:szCs w:val="24"/>
        </w:rPr>
        <w:t xml:space="preserve">that </w:t>
      </w:r>
      <w:r>
        <w:rPr>
          <w:rFonts w:asciiTheme="minorHAnsi" w:hAnsiTheme="minorHAnsi"/>
          <w:sz w:val="24"/>
          <w:szCs w:val="24"/>
        </w:rPr>
        <w:t>help achieve the broader objective of the Scheme</w:t>
      </w:r>
      <w:r w:rsidR="00830A13">
        <w:rPr>
          <w:rFonts w:asciiTheme="minorHAnsi" w:hAnsiTheme="minorHAnsi"/>
          <w:sz w:val="24"/>
          <w:szCs w:val="24"/>
        </w:rPr>
        <w:t xml:space="preserve"> (refer </w:t>
      </w:r>
      <w:r w:rsidR="00513590" w:rsidRPr="005D414C">
        <w:rPr>
          <w:rFonts w:asciiTheme="minorHAnsi" w:hAnsiTheme="minorHAnsi"/>
          <w:sz w:val="24"/>
          <w:szCs w:val="24"/>
        </w:rPr>
        <w:t>A</w:t>
      </w:r>
      <w:r w:rsidR="00513590">
        <w:rPr>
          <w:rFonts w:asciiTheme="minorHAnsi" w:hAnsiTheme="minorHAnsi"/>
          <w:sz w:val="24"/>
          <w:szCs w:val="24"/>
        </w:rPr>
        <w:t>ppendix</w:t>
      </w:r>
      <w:r w:rsidR="00513590" w:rsidRPr="005D414C">
        <w:rPr>
          <w:rFonts w:asciiTheme="minorHAnsi" w:hAnsiTheme="minorHAnsi"/>
          <w:sz w:val="24"/>
          <w:szCs w:val="24"/>
        </w:rPr>
        <w:t xml:space="preserve"> </w:t>
      </w:r>
      <w:r w:rsidR="000E77C1">
        <w:rPr>
          <w:rFonts w:asciiTheme="minorHAnsi" w:hAnsiTheme="minorHAnsi"/>
          <w:sz w:val="24"/>
          <w:szCs w:val="24"/>
        </w:rPr>
        <w:t>A</w:t>
      </w:r>
      <w:r w:rsidR="00830A13">
        <w:rPr>
          <w:rFonts w:asciiTheme="minorHAnsi" w:hAnsiTheme="minorHAnsi"/>
          <w:sz w:val="24"/>
          <w:szCs w:val="24"/>
        </w:rPr>
        <w:t>)</w:t>
      </w:r>
      <w:r>
        <w:rPr>
          <w:rFonts w:asciiTheme="minorHAnsi" w:hAnsiTheme="minorHAnsi"/>
          <w:sz w:val="24"/>
          <w:szCs w:val="24"/>
        </w:rPr>
        <w:t xml:space="preserve">. </w:t>
      </w:r>
    </w:p>
    <w:p w14:paraId="0E56C90A" w14:textId="77777777" w:rsidR="00D95DB5" w:rsidRDefault="00E92E89" w:rsidP="00FE1ECD">
      <w:pPr>
        <w:rPr>
          <w:rFonts w:asciiTheme="minorHAnsi" w:hAnsiTheme="minorHAnsi"/>
          <w:sz w:val="24"/>
          <w:szCs w:val="24"/>
        </w:rPr>
      </w:pPr>
      <w:r>
        <w:rPr>
          <w:rFonts w:asciiTheme="minorHAnsi" w:hAnsiTheme="minorHAnsi"/>
          <w:sz w:val="24"/>
          <w:szCs w:val="24"/>
        </w:rPr>
        <w:t>Core to t</w:t>
      </w:r>
      <w:r w:rsidR="0008537B" w:rsidRPr="00E6379D">
        <w:rPr>
          <w:rFonts w:asciiTheme="minorHAnsi" w:hAnsiTheme="minorHAnsi"/>
          <w:sz w:val="24"/>
          <w:szCs w:val="24"/>
        </w:rPr>
        <w:t xml:space="preserve">he effectiveness of a regulatory scheme is public trust that it is well designed and managed, and the rules are being followed. Accordingly, many of the regulator’s functions aim to promote and optimise compliance.  The Scheme provides the regulator with tools to regulate gene technology and support compliance to meet the objectives of the Scheme.  </w:t>
      </w:r>
    </w:p>
    <w:p w14:paraId="326B4DFD" w14:textId="77777777" w:rsidR="00C45292" w:rsidRPr="004D01F6" w:rsidRDefault="0034429A" w:rsidP="0008537B">
      <w:pPr>
        <w:rPr>
          <w:rFonts w:asciiTheme="minorHAnsi" w:hAnsiTheme="minorHAnsi"/>
          <w:sz w:val="24"/>
          <w:szCs w:val="24"/>
          <w:lang w:val="en-AU"/>
        </w:rPr>
      </w:pPr>
      <w:r>
        <w:rPr>
          <w:rFonts w:asciiTheme="minorHAnsi" w:hAnsiTheme="minorHAnsi"/>
          <w:sz w:val="24"/>
          <w:szCs w:val="24"/>
        </w:rPr>
        <w:t>W</w:t>
      </w:r>
      <w:r w:rsidR="00C45292" w:rsidRPr="004D01F6">
        <w:rPr>
          <w:rFonts w:asciiTheme="minorHAnsi" w:hAnsiTheme="minorHAnsi"/>
          <w:sz w:val="24"/>
          <w:szCs w:val="24"/>
        </w:rPr>
        <w:t>ith this approach</w:t>
      </w:r>
      <w:r w:rsidR="00C45292">
        <w:rPr>
          <w:rFonts w:asciiTheme="minorHAnsi" w:hAnsiTheme="minorHAnsi"/>
          <w:sz w:val="24"/>
          <w:szCs w:val="24"/>
        </w:rPr>
        <w:t>, and the use of the available tools</w:t>
      </w:r>
      <w:r w:rsidR="00C45292" w:rsidRPr="004D01F6">
        <w:rPr>
          <w:rFonts w:asciiTheme="minorHAnsi" w:hAnsiTheme="minorHAnsi"/>
          <w:sz w:val="24"/>
          <w:szCs w:val="24"/>
        </w:rPr>
        <w:t xml:space="preserve">, the </w:t>
      </w:r>
      <w:r w:rsidR="00853D06">
        <w:rPr>
          <w:rFonts w:asciiTheme="minorHAnsi" w:hAnsiTheme="minorHAnsi"/>
          <w:sz w:val="24"/>
          <w:szCs w:val="24"/>
          <w:lang w:val="en-AU"/>
        </w:rPr>
        <w:t>R</w:t>
      </w:r>
      <w:r w:rsidR="00C45292" w:rsidRPr="004D01F6">
        <w:rPr>
          <w:rFonts w:asciiTheme="minorHAnsi" w:hAnsiTheme="minorHAnsi"/>
          <w:sz w:val="24"/>
          <w:szCs w:val="24"/>
          <w:lang w:val="en-AU"/>
        </w:rPr>
        <w:t xml:space="preserve">egulator can make decisions that </w:t>
      </w:r>
      <w:r w:rsidR="00853D06">
        <w:rPr>
          <w:rFonts w:asciiTheme="minorHAnsi" w:hAnsiTheme="minorHAnsi"/>
          <w:sz w:val="24"/>
          <w:szCs w:val="24"/>
          <w:lang w:val="en-AU"/>
        </w:rPr>
        <w:t>manage the potential risks to</w:t>
      </w:r>
      <w:r w:rsidR="00C45292" w:rsidRPr="004D01F6">
        <w:rPr>
          <w:rFonts w:asciiTheme="minorHAnsi" w:hAnsiTheme="minorHAnsi"/>
          <w:sz w:val="24"/>
          <w:szCs w:val="24"/>
          <w:lang w:val="en-AU"/>
        </w:rPr>
        <w:t xml:space="preserve"> protect the public and </w:t>
      </w:r>
      <w:r w:rsidR="00B70E9E">
        <w:rPr>
          <w:rFonts w:asciiTheme="minorHAnsi" w:hAnsiTheme="minorHAnsi"/>
          <w:sz w:val="24"/>
          <w:szCs w:val="24"/>
          <w:lang w:val="en-AU"/>
        </w:rPr>
        <w:t xml:space="preserve">the </w:t>
      </w:r>
      <w:r w:rsidR="00C45292" w:rsidRPr="004D01F6">
        <w:rPr>
          <w:rFonts w:asciiTheme="minorHAnsi" w:hAnsiTheme="minorHAnsi"/>
          <w:sz w:val="24"/>
          <w:szCs w:val="24"/>
          <w:lang w:val="en-AU"/>
        </w:rPr>
        <w:t>environment, while also addressing the needs and concerns of the public.</w:t>
      </w:r>
    </w:p>
    <w:p w14:paraId="599BB614" w14:textId="77777777" w:rsidR="00C45292" w:rsidRDefault="00C45292" w:rsidP="00FE1ECD">
      <w:pPr>
        <w:pStyle w:val="Heading1"/>
        <w:spacing w:after="120"/>
      </w:pPr>
      <w:bookmarkStart w:id="14" w:name="_Toc498093708"/>
      <w:r>
        <w:t>Other regulatory scheme intersections</w:t>
      </w:r>
      <w:bookmarkEnd w:id="14"/>
    </w:p>
    <w:p w14:paraId="45A50EEF" w14:textId="77777777" w:rsidR="00C45292" w:rsidRPr="00C81193" w:rsidRDefault="00C45292" w:rsidP="00E60B9E">
      <w:pPr>
        <w:rPr>
          <w:rFonts w:asciiTheme="minorHAnsi" w:hAnsiTheme="minorHAnsi"/>
          <w:sz w:val="24"/>
          <w:szCs w:val="24"/>
        </w:rPr>
      </w:pPr>
      <w:r w:rsidRPr="00C81193">
        <w:rPr>
          <w:rFonts w:asciiTheme="minorHAnsi" w:hAnsiTheme="minorHAnsi"/>
          <w:sz w:val="24"/>
          <w:szCs w:val="24"/>
        </w:rPr>
        <w:t xml:space="preserve">Other legislative schemes have references and linkages to the Gene Technology Scheme. Across the Commonwealth and state and territories there are </w:t>
      </w:r>
      <w:r>
        <w:rPr>
          <w:rFonts w:asciiTheme="minorHAnsi" w:hAnsiTheme="minorHAnsi"/>
          <w:sz w:val="24"/>
          <w:szCs w:val="24"/>
        </w:rPr>
        <w:t xml:space="preserve">over 30 </w:t>
      </w:r>
      <w:r w:rsidRPr="00C81193">
        <w:rPr>
          <w:rFonts w:asciiTheme="minorHAnsi" w:hAnsiTheme="minorHAnsi"/>
          <w:sz w:val="24"/>
          <w:szCs w:val="24"/>
        </w:rPr>
        <w:t>pieces of interacting legislation and regulation.</w:t>
      </w:r>
    </w:p>
    <w:p w14:paraId="683AAF5A" w14:textId="77777777" w:rsidR="00C45292" w:rsidRPr="00C81193" w:rsidRDefault="00C45292" w:rsidP="00E60B9E">
      <w:pPr>
        <w:rPr>
          <w:rFonts w:asciiTheme="minorHAnsi" w:hAnsiTheme="minorHAnsi"/>
          <w:sz w:val="24"/>
          <w:szCs w:val="24"/>
        </w:rPr>
      </w:pPr>
      <w:r w:rsidRPr="00C81193">
        <w:rPr>
          <w:rFonts w:asciiTheme="minorHAnsi" w:hAnsiTheme="minorHAnsi"/>
          <w:sz w:val="24"/>
          <w:szCs w:val="24"/>
        </w:rPr>
        <w:t>A number of Commonwealth, state and territory governments and agencies have intersections and influence with</w:t>
      </w:r>
      <w:r>
        <w:rPr>
          <w:rFonts w:asciiTheme="minorHAnsi" w:hAnsiTheme="minorHAnsi"/>
          <w:sz w:val="24"/>
          <w:szCs w:val="24"/>
        </w:rPr>
        <w:t>in</w:t>
      </w:r>
      <w:r w:rsidRPr="00C81193">
        <w:rPr>
          <w:rFonts w:asciiTheme="minorHAnsi" w:hAnsiTheme="minorHAnsi"/>
          <w:sz w:val="24"/>
          <w:szCs w:val="24"/>
        </w:rPr>
        <w:t xml:space="preserve"> the policy setting for the Scheme. As such, there are links to environment,</w:t>
      </w:r>
      <w:r>
        <w:rPr>
          <w:rFonts w:asciiTheme="minorHAnsi" w:hAnsiTheme="minorHAnsi"/>
          <w:sz w:val="24"/>
          <w:szCs w:val="24"/>
        </w:rPr>
        <w:t xml:space="preserve"> </w:t>
      </w:r>
      <w:r w:rsidRPr="00C81193">
        <w:rPr>
          <w:rFonts w:asciiTheme="minorHAnsi" w:hAnsiTheme="minorHAnsi"/>
          <w:sz w:val="24"/>
          <w:szCs w:val="24"/>
        </w:rPr>
        <w:t xml:space="preserve">transport, economic, trade, primary industry, international and health policy domains. </w:t>
      </w:r>
    </w:p>
    <w:p w14:paraId="2E66094E" w14:textId="77777777" w:rsidR="00C45292" w:rsidRDefault="00C45292" w:rsidP="00FE1ECD">
      <w:pPr>
        <w:spacing w:after="0"/>
        <w:rPr>
          <w:rFonts w:asciiTheme="minorHAnsi" w:hAnsiTheme="minorHAnsi"/>
          <w:sz w:val="24"/>
          <w:szCs w:val="24"/>
        </w:rPr>
      </w:pPr>
      <w:r>
        <w:rPr>
          <w:rFonts w:asciiTheme="minorHAnsi" w:hAnsiTheme="minorHAnsi"/>
          <w:sz w:val="24"/>
          <w:szCs w:val="24"/>
        </w:rPr>
        <w:t>The</w:t>
      </w:r>
      <w:r w:rsidRPr="00C81193">
        <w:rPr>
          <w:rFonts w:asciiTheme="minorHAnsi" w:hAnsiTheme="minorHAnsi"/>
          <w:sz w:val="24"/>
          <w:szCs w:val="24"/>
        </w:rPr>
        <w:t xml:space="preserve"> </w:t>
      </w:r>
      <w:r w:rsidR="00B70E9E">
        <w:rPr>
          <w:rFonts w:asciiTheme="minorHAnsi" w:hAnsiTheme="minorHAnsi"/>
          <w:sz w:val="24"/>
          <w:szCs w:val="24"/>
        </w:rPr>
        <w:t xml:space="preserve">Scheme was introduced </w:t>
      </w:r>
      <w:r w:rsidR="00D82690">
        <w:rPr>
          <w:rFonts w:asciiTheme="minorHAnsi" w:hAnsiTheme="minorHAnsi"/>
          <w:sz w:val="24"/>
          <w:szCs w:val="24"/>
        </w:rPr>
        <w:t xml:space="preserve">in response </w:t>
      </w:r>
      <w:r w:rsidR="00B70E9E">
        <w:rPr>
          <w:rFonts w:asciiTheme="minorHAnsi" w:hAnsiTheme="minorHAnsi"/>
          <w:sz w:val="24"/>
          <w:szCs w:val="24"/>
        </w:rPr>
        <w:t>to</w:t>
      </w:r>
      <w:r w:rsidR="00D82690">
        <w:rPr>
          <w:rFonts w:asciiTheme="minorHAnsi" w:hAnsiTheme="minorHAnsi"/>
          <w:sz w:val="24"/>
          <w:szCs w:val="24"/>
        </w:rPr>
        <w:t xml:space="preserve"> the need to</w:t>
      </w:r>
      <w:r w:rsidR="00B70E9E">
        <w:rPr>
          <w:rFonts w:asciiTheme="minorHAnsi" w:hAnsiTheme="minorHAnsi"/>
          <w:sz w:val="24"/>
          <w:szCs w:val="24"/>
        </w:rPr>
        <w:t xml:space="preserve"> regulate</w:t>
      </w:r>
      <w:r w:rsidR="00D82690">
        <w:rPr>
          <w:rFonts w:asciiTheme="minorHAnsi" w:hAnsiTheme="minorHAnsi"/>
          <w:sz w:val="24"/>
          <w:szCs w:val="24"/>
        </w:rPr>
        <w:t>, pending</w:t>
      </w:r>
      <w:r w:rsidR="00B70E9E">
        <w:rPr>
          <w:rFonts w:asciiTheme="minorHAnsi" w:hAnsiTheme="minorHAnsi"/>
          <w:sz w:val="24"/>
          <w:szCs w:val="24"/>
        </w:rPr>
        <w:t xml:space="preserve"> the commercial release of agricultural crops. Over time there has been an increase in health-related applications reaching comm</w:t>
      </w:r>
      <w:r w:rsidR="00080646">
        <w:rPr>
          <w:rFonts w:asciiTheme="minorHAnsi" w:hAnsiTheme="minorHAnsi"/>
          <w:sz w:val="24"/>
          <w:szCs w:val="24"/>
        </w:rPr>
        <w:t>e</w:t>
      </w:r>
      <w:r w:rsidR="00B70E9E">
        <w:rPr>
          <w:rFonts w:asciiTheme="minorHAnsi" w:hAnsiTheme="minorHAnsi"/>
          <w:sz w:val="24"/>
          <w:szCs w:val="24"/>
        </w:rPr>
        <w:t xml:space="preserve">rcialisation, delivering health outcomes in the therapeutic product and clinical sectors. </w:t>
      </w:r>
      <w:r w:rsidRPr="00C81193">
        <w:rPr>
          <w:rFonts w:asciiTheme="minorHAnsi" w:hAnsiTheme="minorHAnsi"/>
          <w:sz w:val="24"/>
          <w:szCs w:val="24"/>
        </w:rPr>
        <w:t xml:space="preserve">Accordingly, the intersections and interactions with health related agencies and regulators are increasing. </w:t>
      </w:r>
      <w:r w:rsidR="00732BCE">
        <w:rPr>
          <w:rFonts w:asciiTheme="minorHAnsi" w:hAnsiTheme="minorHAnsi"/>
          <w:sz w:val="24"/>
          <w:szCs w:val="24"/>
        </w:rPr>
        <w:t xml:space="preserve"> The Scheme’s interface with other regulatory schemes is represented in </w:t>
      </w:r>
      <w:r w:rsidR="00732BCE" w:rsidRPr="00A14EEF">
        <w:rPr>
          <w:rFonts w:asciiTheme="minorHAnsi" w:hAnsiTheme="minorHAnsi"/>
          <w:b/>
          <w:sz w:val="24"/>
          <w:szCs w:val="24"/>
        </w:rPr>
        <w:t xml:space="preserve">Figure 2: Gene Technology Scheme interface with other </w:t>
      </w:r>
      <w:r w:rsidR="00D82690">
        <w:rPr>
          <w:rFonts w:asciiTheme="minorHAnsi" w:hAnsiTheme="minorHAnsi"/>
          <w:b/>
          <w:sz w:val="24"/>
          <w:szCs w:val="24"/>
        </w:rPr>
        <w:t xml:space="preserve">Commonwealth </w:t>
      </w:r>
      <w:r w:rsidR="00CA3900" w:rsidRPr="00A14EEF">
        <w:rPr>
          <w:rFonts w:asciiTheme="minorHAnsi" w:hAnsiTheme="minorHAnsi"/>
          <w:b/>
          <w:sz w:val="24"/>
          <w:szCs w:val="24"/>
        </w:rPr>
        <w:t xml:space="preserve">regulatory </w:t>
      </w:r>
      <w:r w:rsidR="00732BCE" w:rsidRPr="00A14EEF">
        <w:rPr>
          <w:rFonts w:asciiTheme="minorHAnsi" w:hAnsiTheme="minorHAnsi"/>
          <w:b/>
          <w:sz w:val="24"/>
          <w:szCs w:val="24"/>
        </w:rPr>
        <w:t>schemes.</w:t>
      </w:r>
    </w:p>
    <w:p w14:paraId="1B7FC79C" w14:textId="77777777" w:rsidR="00732BCE" w:rsidRDefault="00732BCE" w:rsidP="00732BCE">
      <w:pPr>
        <w:spacing w:before="240" w:after="0"/>
        <w:rPr>
          <w:rFonts w:asciiTheme="minorHAnsi" w:hAnsiTheme="minorHAnsi"/>
          <w:sz w:val="24"/>
          <w:szCs w:val="24"/>
        </w:rPr>
      </w:pPr>
      <w:r>
        <w:rPr>
          <w:noProof/>
          <w:lang w:val="en-AU" w:eastAsia="en-AU"/>
        </w:rPr>
        <w:lastRenderedPageBreak/>
        <w:drawing>
          <wp:inline distT="0" distB="0" distL="0" distR="0" wp14:anchorId="04BD9EDF" wp14:editId="79847460">
            <wp:extent cx="5760085" cy="4547235"/>
            <wp:effectExtent l="0" t="0" r="0" b="5715"/>
            <wp:docPr id="7" name="Picture 7" descr="Jigsaw diagram showing the Office of the Gene Technology Regulator has interfaces with 5 Commonwealth product regulators: the Australian Pesticide and Veterinary Medicines Authority, Food Standards Australia and New Zealand, the Therapeutic Goods Administration, the Department of Agriculture and Water Resources, and the National Industrial Chemicals Notification and Assessment Scheme." title="Gene Technology Scheme interface with other Commonwealth regulatory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5490.C09F103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085" cy="4547235"/>
                    </a:xfrm>
                    <a:prstGeom prst="rect">
                      <a:avLst/>
                    </a:prstGeom>
                    <a:noFill/>
                    <a:ln>
                      <a:noFill/>
                    </a:ln>
                  </pic:spPr>
                </pic:pic>
              </a:graphicData>
            </a:graphic>
          </wp:inline>
        </w:drawing>
      </w:r>
      <w:r>
        <w:rPr>
          <w:b/>
        </w:rPr>
        <w:t xml:space="preserve">Figure 2: Gene Technology Scheme interface with other </w:t>
      </w:r>
      <w:r w:rsidR="00C15A0B">
        <w:rPr>
          <w:b/>
        </w:rPr>
        <w:t xml:space="preserve">Commonwealth </w:t>
      </w:r>
      <w:r w:rsidR="00532FD8">
        <w:rPr>
          <w:b/>
        </w:rPr>
        <w:t xml:space="preserve">regulatory </w:t>
      </w:r>
      <w:r>
        <w:rPr>
          <w:b/>
        </w:rPr>
        <w:t>schemes</w:t>
      </w:r>
      <w:r>
        <w:rPr>
          <w:rStyle w:val="FootnoteReference"/>
          <w:b/>
        </w:rPr>
        <w:footnoteReference w:id="9"/>
      </w:r>
    </w:p>
    <w:p w14:paraId="10197016" w14:textId="77777777" w:rsidR="001B3351" w:rsidRDefault="001B3351">
      <w:pPr>
        <w:spacing w:after="240" w:line="252" w:lineRule="auto"/>
        <w:ind w:left="0" w:right="0"/>
        <w:rPr>
          <w:rFonts w:asciiTheme="minorHAnsi" w:eastAsiaTheme="majorEastAsia" w:hAnsiTheme="minorHAnsi" w:cstheme="majorBidi"/>
          <w:caps/>
          <w:color w:val="404040" w:themeColor="text1" w:themeTint="BF"/>
          <w:sz w:val="24"/>
          <w:szCs w:val="24"/>
        </w:rPr>
      </w:pPr>
      <w:r>
        <w:rPr>
          <w:rFonts w:asciiTheme="minorHAnsi" w:hAnsiTheme="minorHAnsi"/>
          <w:sz w:val="24"/>
          <w:szCs w:val="24"/>
        </w:rPr>
        <w:br w:type="page"/>
      </w:r>
    </w:p>
    <w:p w14:paraId="3AEDA940" w14:textId="77777777" w:rsidR="00C45292" w:rsidRDefault="00C45292" w:rsidP="00FE1ECD">
      <w:pPr>
        <w:pStyle w:val="Heading1"/>
        <w:spacing w:after="120"/>
        <w:ind w:left="0"/>
      </w:pPr>
      <w:bookmarkStart w:id="15" w:name="_Toc498093709"/>
      <w:r>
        <w:lastRenderedPageBreak/>
        <w:t>Why is it important to do a review?</w:t>
      </w:r>
      <w:bookmarkEnd w:id="15"/>
    </w:p>
    <w:p w14:paraId="4A82CB00" w14:textId="77777777" w:rsidR="00C45292" w:rsidRDefault="00080646" w:rsidP="009B6D1E">
      <w:pPr>
        <w:ind w:left="0"/>
        <w:rPr>
          <w:rFonts w:asciiTheme="minorHAnsi" w:hAnsiTheme="minorHAnsi"/>
          <w:sz w:val="24"/>
          <w:szCs w:val="24"/>
        </w:rPr>
      </w:pPr>
      <w:r>
        <w:rPr>
          <w:rFonts w:asciiTheme="minorHAnsi" w:hAnsiTheme="minorHAnsi"/>
          <w:sz w:val="24"/>
          <w:szCs w:val="24"/>
        </w:rPr>
        <w:t xml:space="preserve">Under </w:t>
      </w:r>
      <w:r w:rsidR="00C45292">
        <w:rPr>
          <w:rFonts w:asciiTheme="minorHAnsi" w:hAnsiTheme="minorHAnsi"/>
          <w:sz w:val="24"/>
          <w:szCs w:val="24"/>
        </w:rPr>
        <w:t>the GT</w:t>
      </w:r>
      <w:r>
        <w:rPr>
          <w:rFonts w:asciiTheme="minorHAnsi" w:hAnsiTheme="minorHAnsi"/>
          <w:sz w:val="24"/>
          <w:szCs w:val="24"/>
        </w:rPr>
        <w:t>A</w:t>
      </w:r>
      <w:r w:rsidR="00C45292">
        <w:rPr>
          <w:rFonts w:asciiTheme="minorHAnsi" w:hAnsiTheme="minorHAnsi"/>
          <w:sz w:val="24"/>
          <w:szCs w:val="24"/>
        </w:rPr>
        <w:t xml:space="preserve">, a periodic review is required </w:t>
      </w:r>
      <w:r>
        <w:rPr>
          <w:rFonts w:asciiTheme="minorHAnsi" w:hAnsiTheme="minorHAnsi"/>
          <w:sz w:val="24"/>
          <w:szCs w:val="24"/>
        </w:rPr>
        <w:t xml:space="preserve">to be conducted </w:t>
      </w:r>
      <w:r w:rsidR="00C45292">
        <w:rPr>
          <w:rFonts w:asciiTheme="minorHAnsi" w:hAnsiTheme="minorHAnsi"/>
          <w:sz w:val="24"/>
          <w:szCs w:val="24"/>
        </w:rPr>
        <w:t xml:space="preserve">by all governments, </w:t>
      </w:r>
      <w:r>
        <w:rPr>
          <w:rFonts w:asciiTheme="minorHAnsi" w:hAnsiTheme="minorHAnsi"/>
          <w:sz w:val="24"/>
          <w:szCs w:val="24"/>
        </w:rPr>
        <w:t>covering the GTA and the Scheme. These reviews provide</w:t>
      </w:r>
      <w:r w:rsidR="00C45292">
        <w:rPr>
          <w:rFonts w:asciiTheme="minorHAnsi" w:hAnsiTheme="minorHAnsi"/>
          <w:sz w:val="24"/>
          <w:szCs w:val="24"/>
        </w:rPr>
        <w:t xml:space="preserve"> a way to address </w:t>
      </w:r>
      <w:r w:rsidR="00C45292" w:rsidRPr="00633B20">
        <w:rPr>
          <w:rFonts w:asciiTheme="minorHAnsi" w:hAnsiTheme="minorHAnsi"/>
          <w:sz w:val="24"/>
          <w:szCs w:val="24"/>
        </w:rPr>
        <w:t xml:space="preserve">technology advancements and </w:t>
      </w:r>
      <w:r w:rsidR="00853D06">
        <w:rPr>
          <w:rFonts w:asciiTheme="minorHAnsi" w:hAnsiTheme="minorHAnsi"/>
          <w:sz w:val="24"/>
          <w:szCs w:val="24"/>
        </w:rPr>
        <w:t xml:space="preserve">develop understanding of potential </w:t>
      </w:r>
      <w:r w:rsidR="00C45292" w:rsidRPr="00633B20">
        <w:rPr>
          <w:rFonts w:asciiTheme="minorHAnsi" w:hAnsiTheme="minorHAnsi"/>
          <w:sz w:val="24"/>
          <w:szCs w:val="24"/>
        </w:rPr>
        <w:t>risks</w:t>
      </w:r>
      <w:r w:rsidR="00C45292">
        <w:rPr>
          <w:rFonts w:asciiTheme="minorHAnsi" w:hAnsiTheme="minorHAnsi"/>
          <w:sz w:val="24"/>
          <w:szCs w:val="24"/>
        </w:rPr>
        <w:t xml:space="preserve"> which may challenge the scope and provisions of the Scheme.  R</w:t>
      </w:r>
      <w:r w:rsidR="00C45292" w:rsidRPr="00633B20">
        <w:rPr>
          <w:rFonts w:asciiTheme="minorHAnsi" w:hAnsiTheme="minorHAnsi"/>
          <w:sz w:val="24"/>
          <w:szCs w:val="24"/>
        </w:rPr>
        <w:t xml:space="preserve">egular review ensures regulation remains fit for purpose, </w:t>
      </w:r>
      <w:r w:rsidR="00C45292">
        <w:rPr>
          <w:rFonts w:asciiTheme="minorHAnsi" w:hAnsiTheme="minorHAnsi"/>
          <w:sz w:val="24"/>
          <w:szCs w:val="24"/>
        </w:rPr>
        <w:t>supports industry and innovation</w:t>
      </w:r>
      <w:r w:rsidR="00C45292" w:rsidRPr="00633B20">
        <w:rPr>
          <w:rFonts w:asciiTheme="minorHAnsi" w:hAnsiTheme="minorHAnsi"/>
          <w:sz w:val="24"/>
          <w:szCs w:val="24"/>
        </w:rPr>
        <w:t>, and provide</w:t>
      </w:r>
      <w:r w:rsidR="00C45292">
        <w:rPr>
          <w:rFonts w:asciiTheme="minorHAnsi" w:hAnsiTheme="minorHAnsi"/>
          <w:sz w:val="24"/>
          <w:szCs w:val="24"/>
        </w:rPr>
        <w:t>s</w:t>
      </w:r>
      <w:r w:rsidR="00C45292" w:rsidRPr="00633B20">
        <w:rPr>
          <w:rFonts w:asciiTheme="minorHAnsi" w:hAnsiTheme="minorHAnsi"/>
          <w:sz w:val="24"/>
          <w:szCs w:val="24"/>
        </w:rPr>
        <w:t xml:space="preserve"> confidence and assurance to </w:t>
      </w:r>
      <w:r>
        <w:rPr>
          <w:rFonts w:asciiTheme="minorHAnsi" w:hAnsiTheme="minorHAnsi"/>
          <w:sz w:val="24"/>
          <w:szCs w:val="24"/>
        </w:rPr>
        <w:t xml:space="preserve">the </w:t>
      </w:r>
      <w:r w:rsidR="00C45292" w:rsidRPr="00633B20">
        <w:rPr>
          <w:rFonts w:asciiTheme="minorHAnsi" w:hAnsiTheme="minorHAnsi"/>
          <w:sz w:val="24"/>
          <w:szCs w:val="24"/>
        </w:rPr>
        <w:t>public and industry that the environment and their health and safety is being considered and protected</w:t>
      </w:r>
      <w:r w:rsidR="00C45292">
        <w:rPr>
          <w:rFonts w:asciiTheme="minorHAnsi" w:hAnsiTheme="minorHAnsi"/>
          <w:sz w:val="24"/>
          <w:szCs w:val="24"/>
        </w:rPr>
        <w:t>.</w:t>
      </w:r>
    </w:p>
    <w:p w14:paraId="16B2952C" w14:textId="77777777" w:rsidR="00C45292" w:rsidRPr="004D01F6" w:rsidRDefault="00C45292" w:rsidP="009B6D1E">
      <w:pPr>
        <w:ind w:left="0"/>
        <w:rPr>
          <w:rFonts w:asciiTheme="minorHAnsi" w:hAnsiTheme="minorHAnsi"/>
          <w:sz w:val="24"/>
          <w:szCs w:val="24"/>
        </w:rPr>
      </w:pPr>
      <w:r w:rsidRPr="004D01F6">
        <w:rPr>
          <w:rFonts w:asciiTheme="minorHAnsi" w:hAnsiTheme="minorHAnsi"/>
          <w:sz w:val="24"/>
          <w:szCs w:val="24"/>
        </w:rPr>
        <w:t xml:space="preserve">While </w:t>
      </w:r>
      <w:r w:rsidR="00080646">
        <w:rPr>
          <w:rFonts w:asciiTheme="minorHAnsi" w:hAnsiTheme="minorHAnsi"/>
          <w:sz w:val="24"/>
          <w:szCs w:val="24"/>
        </w:rPr>
        <w:t>the</w:t>
      </w:r>
      <w:r w:rsidRPr="004D01F6">
        <w:rPr>
          <w:rFonts w:asciiTheme="minorHAnsi" w:hAnsiTheme="minorHAnsi"/>
          <w:sz w:val="24"/>
          <w:szCs w:val="24"/>
        </w:rPr>
        <w:t xml:space="preserve"> </w:t>
      </w:r>
      <w:r w:rsidR="00080646">
        <w:rPr>
          <w:rFonts w:asciiTheme="minorHAnsi" w:hAnsiTheme="minorHAnsi"/>
          <w:sz w:val="24"/>
          <w:szCs w:val="24"/>
        </w:rPr>
        <w:t>R</w:t>
      </w:r>
      <w:r w:rsidRPr="004D01F6">
        <w:rPr>
          <w:rFonts w:asciiTheme="minorHAnsi" w:hAnsiTheme="minorHAnsi"/>
          <w:sz w:val="24"/>
          <w:szCs w:val="24"/>
        </w:rPr>
        <w:t xml:space="preserve">egulator can </w:t>
      </w:r>
      <w:r w:rsidR="00080646">
        <w:rPr>
          <w:rFonts w:asciiTheme="minorHAnsi" w:hAnsiTheme="minorHAnsi"/>
          <w:sz w:val="24"/>
          <w:szCs w:val="24"/>
        </w:rPr>
        <w:t>undertake reviews of the Regulations to</w:t>
      </w:r>
      <w:r w:rsidRPr="004D01F6">
        <w:rPr>
          <w:rFonts w:asciiTheme="minorHAnsi" w:hAnsiTheme="minorHAnsi"/>
          <w:sz w:val="24"/>
          <w:szCs w:val="24"/>
        </w:rPr>
        <w:t xml:space="preserve"> improve the clarity of definitions and practices, any change in approach to what is to be regulated or not can only be done by the owners of the policy setting for the Scheme. </w:t>
      </w:r>
    </w:p>
    <w:p w14:paraId="5C11681D" w14:textId="77777777" w:rsidR="00C45292" w:rsidRDefault="000973D1" w:rsidP="009B6D1E">
      <w:pPr>
        <w:ind w:left="0"/>
        <w:rPr>
          <w:rFonts w:asciiTheme="minorHAnsi" w:hAnsiTheme="minorHAnsi"/>
          <w:sz w:val="24"/>
          <w:szCs w:val="24"/>
        </w:rPr>
      </w:pPr>
      <w:r>
        <w:rPr>
          <w:rFonts w:asciiTheme="minorHAnsi" w:hAnsiTheme="minorHAnsi"/>
          <w:sz w:val="24"/>
          <w:szCs w:val="24"/>
        </w:rPr>
        <w:t>G</w:t>
      </w:r>
      <w:r w:rsidR="00C45292" w:rsidRPr="004D01F6">
        <w:rPr>
          <w:rFonts w:asciiTheme="minorHAnsi" w:hAnsiTheme="minorHAnsi"/>
          <w:sz w:val="24"/>
          <w:szCs w:val="24"/>
        </w:rPr>
        <w:t xml:space="preserve">overnments and the public </w:t>
      </w:r>
      <w:r>
        <w:rPr>
          <w:rFonts w:asciiTheme="minorHAnsi" w:hAnsiTheme="minorHAnsi"/>
          <w:sz w:val="24"/>
          <w:szCs w:val="24"/>
        </w:rPr>
        <w:t xml:space="preserve">may </w:t>
      </w:r>
      <w:r w:rsidR="00C45292" w:rsidRPr="004D01F6">
        <w:rPr>
          <w:rFonts w:asciiTheme="minorHAnsi" w:hAnsiTheme="minorHAnsi"/>
          <w:sz w:val="24"/>
          <w:szCs w:val="24"/>
        </w:rPr>
        <w:t xml:space="preserve">consider the current policy setting and approach to managing the technology. Changes can </w:t>
      </w:r>
      <w:r w:rsidR="00C45292">
        <w:rPr>
          <w:rFonts w:asciiTheme="minorHAnsi" w:hAnsiTheme="minorHAnsi"/>
          <w:sz w:val="24"/>
          <w:szCs w:val="24"/>
        </w:rPr>
        <w:t xml:space="preserve">then </w:t>
      </w:r>
      <w:r w:rsidR="00C45292" w:rsidRPr="004D01F6">
        <w:rPr>
          <w:rFonts w:asciiTheme="minorHAnsi" w:hAnsiTheme="minorHAnsi"/>
          <w:sz w:val="24"/>
          <w:szCs w:val="24"/>
        </w:rPr>
        <w:t>be made through both the legislation and other policy mechanisms.</w:t>
      </w:r>
    </w:p>
    <w:p w14:paraId="22D4040B" w14:textId="77777777" w:rsidR="0001337A" w:rsidRDefault="00C45292">
      <w:pPr>
        <w:spacing w:after="240" w:line="252" w:lineRule="auto"/>
        <w:ind w:left="0" w:right="0"/>
      </w:pPr>
      <w:r>
        <w:br w:type="page"/>
      </w:r>
      <w:r w:rsidR="0001337A">
        <w:lastRenderedPageBreak/>
        <w:br w:type="page"/>
      </w:r>
    </w:p>
    <w:p w14:paraId="3AABD5DD" w14:textId="77777777" w:rsidR="00C45292" w:rsidRPr="00CE15F1" w:rsidRDefault="00C45292" w:rsidP="004327B3">
      <w:pPr>
        <w:pStyle w:val="Heading1"/>
        <w:ind w:left="0"/>
        <w:jc w:val="right"/>
        <w:rPr>
          <w:b/>
          <w:sz w:val="36"/>
          <w:szCs w:val="36"/>
        </w:rPr>
      </w:pPr>
      <w:bookmarkStart w:id="16" w:name="_Toc498093710"/>
      <w:r>
        <w:rPr>
          <w:b/>
          <w:sz w:val="36"/>
          <w:szCs w:val="36"/>
        </w:rPr>
        <w:lastRenderedPageBreak/>
        <w:t xml:space="preserve">CHAPTER </w:t>
      </w:r>
      <w:r w:rsidR="00732BCE">
        <w:rPr>
          <w:b/>
          <w:sz w:val="36"/>
          <w:szCs w:val="36"/>
        </w:rPr>
        <w:t>TWO</w:t>
      </w:r>
      <w:bookmarkEnd w:id="16"/>
    </w:p>
    <w:p w14:paraId="6D385E24" w14:textId="77777777" w:rsidR="00C45292" w:rsidRPr="00CE15F1" w:rsidRDefault="00C45292" w:rsidP="00AD2B08">
      <w:pPr>
        <w:pStyle w:val="Heading1"/>
        <w:spacing w:before="120" w:after="360"/>
        <w:jc w:val="right"/>
      </w:pPr>
      <w:bookmarkStart w:id="17" w:name="_Toc498093711"/>
      <w:r>
        <w:t>Consultation</w:t>
      </w:r>
      <w:bookmarkEnd w:id="17"/>
    </w:p>
    <w:p w14:paraId="268089A2" w14:textId="77777777" w:rsidR="00C45292" w:rsidRPr="00FE1ECD" w:rsidRDefault="00C45292" w:rsidP="006D09A9">
      <w:pPr>
        <w:ind w:left="0"/>
        <w:rPr>
          <w:rFonts w:asciiTheme="minorHAnsi" w:hAnsiTheme="minorHAnsi"/>
          <w:sz w:val="24"/>
          <w:szCs w:val="24"/>
        </w:rPr>
      </w:pPr>
      <w:r>
        <w:rPr>
          <w:rFonts w:asciiTheme="minorHAnsi" w:hAnsiTheme="minorHAnsi"/>
          <w:sz w:val="24"/>
          <w:szCs w:val="24"/>
        </w:rPr>
        <w:t>All Australian governments recognise the importance of thorough consultation to inform this Review.  There is increasing recognition, across private and public sectors, of the value of policy co-design</w:t>
      </w:r>
      <w:r w:rsidR="005718D4">
        <w:rPr>
          <w:rFonts w:asciiTheme="minorHAnsi" w:hAnsiTheme="minorHAnsi"/>
          <w:sz w:val="24"/>
          <w:szCs w:val="24"/>
        </w:rPr>
        <w:t>,</w:t>
      </w:r>
      <w:r>
        <w:rPr>
          <w:rFonts w:asciiTheme="minorHAnsi" w:hAnsiTheme="minorHAnsi"/>
          <w:sz w:val="24"/>
          <w:szCs w:val="24"/>
        </w:rPr>
        <w:t xml:space="preserve"> whereby all those with vested interests are engaged in both identifying and constructing solutions to what are often mu</w:t>
      </w:r>
      <w:r w:rsidR="00171865">
        <w:rPr>
          <w:rFonts w:asciiTheme="minorHAnsi" w:hAnsiTheme="minorHAnsi"/>
          <w:sz w:val="24"/>
          <w:szCs w:val="24"/>
        </w:rPr>
        <w:t>l</w:t>
      </w:r>
      <w:r>
        <w:rPr>
          <w:rFonts w:asciiTheme="minorHAnsi" w:hAnsiTheme="minorHAnsi"/>
          <w:sz w:val="24"/>
          <w:szCs w:val="24"/>
        </w:rPr>
        <w:t>ti-perspective issues.</w:t>
      </w:r>
    </w:p>
    <w:p w14:paraId="2C2CDDC0" w14:textId="77777777" w:rsidR="00C45292" w:rsidRPr="006A4B17" w:rsidRDefault="00C45292" w:rsidP="00455F21">
      <w:pPr>
        <w:spacing w:before="120"/>
        <w:rPr>
          <w:rFonts w:asciiTheme="minorHAnsi" w:hAnsiTheme="minorHAnsi"/>
          <w:sz w:val="24"/>
          <w:szCs w:val="24"/>
        </w:rPr>
      </w:pPr>
      <w:r>
        <w:rPr>
          <w:rFonts w:asciiTheme="minorHAnsi" w:hAnsiTheme="minorHAnsi"/>
          <w:sz w:val="24"/>
          <w:szCs w:val="24"/>
        </w:rPr>
        <w:t>To achieve this, c</w:t>
      </w:r>
      <w:r w:rsidRPr="006A4B17">
        <w:rPr>
          <w:rFonts w:asciiTheme="minorHAnsi" w:hAnsiTheme="minorHAnsi"/>
          <w:sz w:val="24"/>
          <w:szCs w:val="24"/>
        </w:rPr>
        <w:t xml:space="preserve">onsultation to inform the Review has been </w:t>
      </w:r>
      <w:r w:rsidRPr="003255FF">
        <w:rPr>
          <w:rFonts w:asciiTheme="minorHAnsi" w:hAnsiTheme="minorHAnsi"/>
          <w:sz w:val="24"/>
          <w:szCs w:val="24"/>
          <w:lang w:val="en-AU"/>
        </w:rPr>
        <w:t>organised</w:t>
      </w:r>
      <w:r w:rsidRPr="006A4B17">
        <w:rPr>
          <w:rFonts w:asciiTheme="minorHAnsi" w:hAnsiTheme="minorHAnsi"/>
          <w:sz w:val="24"/>
          <w:szCs w:val="24"/>
        </w:rPr>
        <w:t xml:space="preserve"> in three key phases, aimed at: </w:t>
      </w:r>
    </w:p>
    <w:p w14:paraId="5043D6AE" w14:textId="77777777" w:rsidR="00C45292" w:rsidRPr="006A4B17" w:rsidRDefault="00C45292" w:rsidP="00455F21">
      <w:pPr>
        <w:pStyle w:val="ListParagraph"/>
        <w:numPr>
          <w:ilvl w:val="0"/>
          <w:numId w:val="5"/>
        </w:numPr>
        <w:spacing w:before="120"/>
        <w:rPr>
          <w:rFonts w:asciiTheme="minorHAnsi" w:hAnsiTheme="minorHAnsi"/>
          <w:sz w:val="24"/>
          <w:szCs w:val="24"/>
        </w:rPr>
      </w:pPr>
      <w:r w:rsidRPr="006A4B17">
        <w:rPr>
          <w:rFonts w:asciiTheme="minorHAnsi" w:hAnsiTheme="minorHAnsi"/>
          <w:sz w:val="24"/>
          <w:szCs w:val="24"/>
        </w:rPr>
        <w:t xml:space="preserve">identifying key issues for consideration (Phase </w:t>
      </w:r>
      <w:r>
        <w:rPr>
          <w:rFonts w:asciiTheme="minorHAnsi" w:hAnsiTheme="minorHAnsi"/>
          <w:sz w:val="24"/>
          <w:szCs w:val="24"/>
        </w:rPr>
        <w:t>1</w:t>
      </w:r>
      <w:r w:rsidRPr="006A4B17">
        <w:rPr>
          <w:rFonts w:asciiTheme="minorHAnsi" w:hAnsiTheme="minorHAnsi"/>
          <w:sz w:val="24"/>
          <w:szCs w:val="24"/>
        </w:rPr>
        <w:t xml:space="preserve">), </w:t>
      </w:r>
    </w:p>
    <w:p w14:paraId="558FB96F" w14:textId="77777777" w:rsidR="00C45292" w:rsidRDefault="00C45292" w:rsidP="00FE1ECD">
      <w:pPr>
        <w:pStyle w:val="ListParagraph"/>
        <w:numPr>
          <w:ilvl w:val="0"/>
          <w:numId w:val="5"/>
        </w:numPr>
        <w:spacing w:before="120"/>
        <w:rPr>
          <w:rFonts w:asciiTheme="minorHAnsi" w:hAnsiTheme="minorHAnsi"/>
          <w:sz w:val="24"/>
          <w:szCs w:val="24"/>
        </w:rPr>
      </w:pPr>
      <w:r w:rsidRPr="006A4B17">
        <w:rPr>
          <w:rFonts w:asciiTheme="minorHAnsi" w:hAnsiTheme="minorHAnsi"/>
          <w:sz w:val="24"/>
          <w:szCs w:val="24"/>
        </w:rPr>
        <w:t xml:space="preserve">collaboratively exploring policy solutions to these issues (Phase </w:t>
      </w:r>
      <w:r>
        <w:rPr>
          <w:rFonts w:asciiTheme="minorHAnsi" w:hAnsiTheme="minorHAnsi"/>
          <w:sz w:val="24"/>
          <w:szCs w:val="24"/>
        </w:rPr>
        <w:t>2</w:t>
      </w:r>
      <w:r w:rsidRPr="006A4B17">
        <w:rPr>
          <w:rFonts w:asciiTheme="minorHAnsi" w:hAnsiTheme="minorHAnsi"/>
          <w:sz w:val="24"/>
          <w:szCs w:val="24"/>
        </w:rPr>
        <w:t>), and</w:t>
      </w:r>
    </w:p>
    <w:p w14:paraId="05C9CA91" w14:textId="77777777" w:rsidR="00C45292" w:rsidRPr="00FE1ECD" w:rsidRDefault="00C45292" w:rsidP="00FE1ECD">
      <w:pPr>
        <w:pStyle w:val="ListParagraph"/>
        <w:numPr>
          <w:ilvl w:val="0"/>
          <w:numId w:val="5"/>
        </w:numPr>
        <w:spacing w:before="120"/>
        <w:rPr>
          <w:rFonts w:asciiTheme="minorHAnsi" w:hAnsiTheme="minorHAnsi"/>
          <w:sz w:val="24"/>
          <w:szCs w:val="24"/>
        </w:rPr>
      </w:pPr>
      <w:r w:rsidRPr="00FE1ECD">
        <w:rPr>
          <w:rFonts w:asciiTheme="minorHAnsi" w:hAnsiTheme="minorHAnsi"/>
          <w:sz w:val="24"/>
          <w:szCs w:val="24"/>
        </w:rPr>
        <w:t xml:space="preserve">providing an opportunity to comment on the findings (Phase </w:t>
      </w:r>
      <w:r>
        <w:rPr>
          <w:rFonts w:asciiTheme="minorHAnsi" w:hAnsiTheme="minorHAnsi"/>
          <w:sz w:val="24"/>
          <w:szCs w:val="24"/>
        </w:rPr>
        <w:t>3</w:t>
      </w:r>
      <w:r w:rsidRPr="00FE1ECD">
        <w:rPr>
          <w:rFonts w:asciiTheme="minorHAnsi" w:hAnsiTheme="minorHAnsi"/>
          <w:sz w:val="24"/>
          <w:szCs w:val="24"/>
        </w:rPr>
        <w:t xml:space="preserve">). </w:t>
      </w:r>
    </w:p>
    <w:p w14:paraId="296CDE17" w14:textId="77777777" w:rsidR="00C45292" w:rsidRPr="004D01F6" w:rsidRDefault="00C45292" w:rsidP="00C62E6B">
      <w:pPr>
        <w:pStyle w:val="Heading1"/>
        <w:ind w:left="0"/>
      </w:pPr>
      <w:bookmarkStart w:id="18" w:name="_Toc498093712"/>
      <w:r w:rsidRPr="004D01F6">
        <w:t>Phase 1 consultation</w:t>
      </w:r>
      <w:bookmarkEnd w:id="18"/>
    </w:p>
    <w:p w14:paraId="5090E1C9" w14:textId="77777777" w:rsidR="00C45292" w:rsidRDefault="00C45292" w:rsidP="006D09A9">
      <w:pPr>
        <w:ind w:left="0"/>
        <w:rPr>
          <w:rFonts w:asciiTheme="minorHAnsi" w:hAnsiTheme="minorHAnsi"/>
          <w:sz w:val="24"/>
          <w:szCs w:val="24"/>
        </w:rPr>
      </w:pPr>
      <w:r w:rsidRPr="006A4B17">
        <w:rPr>
          <w:rFonts w:asciiTheme="minorHAnsi" w:hAnsiTheme="minorHAnsi"/>
          <w:sz w:val="24"/>
          <w:szCs w:val="24"/>
        </w:rPr>
        <w:t xml:space="preserve">Phase </w:t>
      </w:r>
      <w:r>
        <w:rPr>
          <w:rFonts w:asciiTheme="minorHAnsi" w:hAnsiTheme="minorHAnsi"/>
          <w:sz w:val="24"/>
          <w:szCs w:val="24"/>
        </w:rPr>
        <w:t>1</w:t>
      </w:r>
      <w:r w:rsidRPr="006A4B17">
        <w:rPr>
          <w:rFonts w:asciiTheme="minorHAnsi" w:hAnsiTheme="minorHAnsi"/>
          <w:sz w:val="24"/>
          <w:szCs w:val="24"/>
        </w:rPr>
        <w:t xml:space="preserve"> was an open consultation</w:t>
      </w:r>
      <w:r>
        <w:rPr>
          <w:rFonts w:asciiTheme="minorHAnsi" w:hAnsiTheme="minorHAnsi"/>
          <w:sz w:val="24"/>
          <w:szCs w:val="24"/>
        </w:rPr>
        <w:t xml:space="preserve"> process</w:t>
      </w:r>
      <w:r w:rsidRPr="006A4B17">
        <w:rPr>
          <w:rFonts w:asciiTheme="minorHAnsi" w:hAnsiTheme="minorHAnsi"/>
          <w:sz w:val="24"/>
          <w:szCs w:val="24"/>
        </w:rPr>
        <w:t xml:space="preserve"> running from 25</w:t>
      </w:r>
      <w:r>
        <w:rPr>
          <w:rFonts w:asciiTheme="minorHAnsi" w:hAnsiTheme="minorHAnsi"/>
          <w:sz w:val="24"/>
          <w:szCs w:val="24"/>
        </w:rPr>
        <w:t> </w:t>
      </w:r>
      <w:r w:rsidRPr="006A4B17">
        <w:rPr>
          <w:rFonts w:asciiTheme="minorHAnsi" w:hAnsiTheme="minorHAnsi"/>
          <w:sz w:val="24"/>
          <w:szCs w:val="24"/>
        </w:rPr>
        <w:t>July to 29</w:t>
      </w:r>
      <w:r>
        <w:rPr>
          <w:rFonts w:asciiTheme="minorHAnsi" w:hAnsiTheme="minorHAnsi"/>
          <w:sz w:val="24"/>
          <w:szCs w:val="24"/>
        </w:rPr>
        <w:t> </w:t>
      </w:r>
      <w:r w:rsidRPr="006A4B17">
        <w:rPr>
          <w:rFonts w:asciiTheme="minorHAnsi" w:hAnsiTheme="minorHAnsi"/>
          <w:sz w:val="24"/>
          <w:szCs w:val="24"/>
        </w:rPr>
        <w:t>September</w:t>
      </w:r>
      <w:r>
        <w:rPr>
          <w:rFonts w:asciiTheme="minorHAnsi" w:hAnsiTheme="minorHAnsi"/>
          <w:sz w:val="24"/>
          <w:szCs w:val="24"/>
        </w:rPr>
        <w:t> </w:t>
      </w:r>
      <w:r w:rsidRPr="006A4B17">
        <w:rPr>
          <w:rFonts w:asciiTheme="minorHAnsi" w:hAnsiTheme="minorHAnsi"/>
          <w:sz w:val="24"/>
          <w:szCs w:val="24"/>
        </w:rPr>
        <w:t>2017.  Submissions were sought on the Terms of Reference for the review, as agreed by the Legislative and Governance Forum on Gene Technology</w:t>
      </w:r>
      <w:r>
        <w:rPr>
          <w:rFonts w:asciiTheme="minorHAnsi" w:hAnsiTheme="minorHAnsi"/>
          <w:sz w:val="24"/>
          <w:szCs w:val="24"/>
        </w:rPr>
        <w:t>.</w:t>
      </w:r>
    </w:p>
    <w:p w14:paraId="6132B628" w14:textId="77777777" w:rsidR="00C45292" w:rsidRDefault="00C45292" w:rsidP="0001337A">
      <w:pPr>
        <w:spacing w:after="0"/>
        <w:ind w:left="0"/>
        <w:rPr>
          <w:rFonts w:asciiTheme="minorHAnsi" w:hAnsiTheme="minorHAnsi"/>
          <w:sz w:val="24"/>
          <w:szCs w:val="24"/>
        </w:rPr>
      </w:pPr>
      <w:r>
        <w:rPr>
          <w:rFonts w:asciiTheme="minorHAnsi" w:hAnsiTheme="minorHAnsi"/>
          <w:sz w:val="24"/>
          <w:szCs w:val="24"/>
        </w:rPr>
        <w:t>In addition to the call for public submissions,</w:t>
      </w:r>
      <w:r w:rsidR="00171865">
        <w:rPr>
          <w:rFonts w:asciiTheme="minorHAnsi" w:hAnsiTheme="minorHAnsi"/>
          <w:sz w:val="24"/>
          <w:szCs w:val="24"/>
        </w:rPr>
        <w:t xml:space="preserve"> </w:t>
      </w:r>
      <w:r>
        <w:rPr>
          <w:rFonts w:asciiTheme="minorHAnsi" w:hAnsiTheme="minorHAnsi"/>
          <w:sz w:val="24"/>
          <w:szCs w:val="24"/>
        </w:rPr>
        <w:t>findings from the following reports and reviews were considered:</w:t>
      </w:r>
    </w:p>
    <w:p w14:paraId="71830A13" w14:textId="77777777" w:rsidR="00C45292" w:rsidRDefault="00C45292" w:rsidP="00350DDC">
      <w:pPr>
        <w:pStyle w:val="ListParagraph"/>
        <w:numPr>
          <w:ilvl w:val="0"/>
          <w:numId w:val="11"/>
        </w:numPr>
        <w:rPr>
          <w:rFonts w:asciiTheme="minorHAnsi" w:hAnsiTheme="minorHAnsi"/>
          <w:sz w:val="24"/>
          <w:szCs w:val="24"/>
        </w:rPr>
      </w:pPr>
      <w:r>
        <w:rPr>
          <w:rFonts w:asciiTheme="minorHAnsi" w:hAnsiTheme="minorHAnsi"/>
          <w:sz w:val="24"/>
          <w:szCs w:val="24"/>
        </w:rPr>
        <w:t xml:space="preserve">Technical Review of the Gene Technology </w:t>
      </w:r>
      <w:r w:rsidR="00171865">
        <w:rPr>
          <w:rFonts w:asciiTheme="minorHAnsi" w:hAnsiTheme="minorHAnsi"/>
          <w:sz w:val="24"/>
          <w:szCs w:val="24"/>
        </w:rPr>
        <w:t>Regulations</w:t>
      </w:r>
      <w:r>
        <w:rPr>
          <w:rFonts w:asciiTheme="minorHAnsi" w:hAnsiTheme="minorHAnsi"/>
          <w:sz w:val="24"/>
          <w:szCs w:val="24"/>
        </w:rPr>
        <w:t>;</w:t>
      </w:r>
    </w:p>
    <w:p w14:paraId="4B266A2C" w14:textId="77777777" w:rsidR="00C45292" w:rsidRDefault="00C45292" w:rsidP="00350DDC">
      <w:pPr>
        <w:pStyle w:val="ListParagraph"/>
        <w:numPr>
          <w:ilvl w:val="0"/>
          <w:numId w:val="11"/>
        </w:numPr>
        <w:rPr>
          <w:rFonts w:asciiTheme="minorHAnsi" w:hAnsiTheme="minorHAnsi"/>
          <w:sz w:val="24"/>
          <w:szCs w:val="24"/>
        </w:rPr>
      </w:pPr>
      <w:r>
        <w:rPr>
          <w:rFonts w:asciiTheme="minorHAnsi" w:hAnsiTheme="minorHAnsi"/>
          <w:sz w:val="24"/>
          <w:szCs w:val="24"/>
        </w:rPr>
        <w:t>Productivity Commission Inquiry Report – Regulation of Australian Agriculture;</w:t>
      </w:r>
    </w:p>
    <w:p w14:paraId="1BC3E9C9" w14:textId="77777777" w:rsidR="00C45292" w:rsidRDefault="00C45292" w:rsidP="00350DDC">
      <w:pPr>
        <w:pStyle w:val="ListParagraph"/>
        <w:numPr>
          <w:ilvl w:val="0"/>
          <w:numId w:val="11"/>
        </w:numPr>
        <w:rPr>
          <w:rFonts w:asciiTheme="minorHAnsi" w:hAnsiTheme="minorHAnsi"/>
          <w:sz w:val="24"/>
          <w:szCs w:val="24"/>
        </w:rPr>
      </w:pPr>
      <w:r>
        <w:rPr>
          <w:rFonts w:asciiTheme="minorHAnsi" w:hAnsiTheme="minorHAnsi"/>
          <w:sz w:val="24"/>
          <w:szCs w:val="24"/>
        </w:rPr>
        <w:t>Smart Farming Report – Inquiry into Agricultural Innovation; and</w:t>
      </w:r>
    </w:p>
    <w:p w14:paraId="45EC88A7" w14:textId="77777777" w:rsidR="00C45292" w:rsidRDefault="0001337A" w:rsidP="00350DDC">
      <w:pPr>
        <w:pStyle w:val="ListParagraph"/>
        <w:numPr>
          <w:ilvl w:val="0"/>
          <w:numId w:val="11"/>
        </w:numPr>
        <w:rPr>
          <w:rFonts w:asciiTheme="minorHAnsi" w:hAnsiTheme="minorHAnsi"/>
          <w:sz w:val="24"/>
          <w:szCs w:val="24"/>
        </w:rPr>
      </w:pPr>
      <w:r>
        <w:rPr>
          <w:rFonts w:asciiTheme="minorHAnsi" w:hAnsiTheme="minorHAnsi"/>
          <w:sz w:val="24"/>
          <w:szCs w:val="24"/>
        </w:rPr>
        <w:t xml:space="preserve">2006 and </w:t>
      </w:r>
      <w:r w:rsidR="00C45292">
        <w:rPr>
          <w:rFonts w:asciiTheme="minorHAnsi" w:hAnsiTheme="minorHAnsi"/>
          <w:sz w:val="24"/>
          <w:szCs w:val="24"/>
        </w:rPr>
        <w:t>2011 reviews of the National Gene Technology Scheme.</w:t>
      </w:r>
    </w:p>
    <w:p w14:paraId="1E435732" w14:textId="77777777" w:rsidR="00C45292" w:rsidRDefault="00C45292" w:rsidP="0001337A">
      <w:pPr>
        <w:ind w:left="0"/>
        <w:rPr>
          <w:rFonts w:asciiTheme="minorHAnsi" w:hAnsiTheme="minorHAnsi"/>
          <w:sz w:val="24"/>
          <w:szCs w:val="24"/>
        </w:rPr>
      </w:pPr>
      <w:r>
        <w:rPr>
          <w:rFonts w:asciiTheme="minorHAnsi" w:hAnsiTheme="minorHAnsi"/>
          <w:sz w:val="24"/>
          <w:szCs w:val="24"/>
        </w:rPr>
        <w:t>Research was also undertaken into specific areas to further define the issues presented, including emerging technologies, the basis of consumer concerns, and a longitudinal study of public perceptions.</w:t>
      </w:r>
    </w:p>
    <w:p w14:paraId="1874DB8E" w14:textId="77777777" w:rsidR="00C45292" w:rsidRPr="004D01F6" w:rsidRDefault="00C45292" w:rsidP="00C62E6B">
      <w:pPr>
        <w:pStyle w:val="Heading1"/>
        <w:ind w:left="0"/>
      </w:pPr>
      <w:bookmarkStart w:id="19" w:name="_Toc498093713"/>
      <w:r w:rsidRPr="004D01F6">
        <w:t xml:space="preserve">Phase </w:t>
      </w:r>
      <w:r>
        <w:t>2</w:t>
      </w:r>
      <w:r w:rsidRPr="004D01F6">
        <w:t xml:space="preserve"> consultation</w:t>
      </w:r>
      <w:bookmarkEnd w:id="19"/>
    </w:p>
    <w:p w14:paraId="56178783" w14:textId="77777777" w:rsidR="00C45292" w:rsidRPr="00B764B3" w:rsidRDefault="00C45292" w:rsidP="0001337A">
      <w:pPr>
        <w:ind w:left="0"/>
        <w:rPr>
          <w:rFonts w:asciiTheme="minorHAnsi" w:hAnsiTheme="minorHAnsi"/>
          <w:sz w:val="24"/>
          <w:szCs w:val="24"/>
        </w:rPr>
      </w:pPr>
      <w:r w:rsidRPr="00B764B3">
        <w:rPr>
          <w:rFonts w:asciiTheme="minorHAnsi" w:hAnsiTheme="minorHAnsi"/>
          <w:sz w:val="24"/>
          <w:szCs w:val="24"/>
        </w:rPr>
        <w:t xml:space="preserve">The aim of the second phase of consultation is to work with stakeholders to </w:t>
      </w:r>
      <w:r>
        <w:rPr>
          <w:rFonts w:asciiTheme="minorHAnsi" w:hAnsiTheme="minorHAnsi"/>
          <w:sz w:val="24"/>
          <w:szCs w:val="24"/>
        </w:rPr>
        <w:t xml:space="preserve">further understand and </w:t>
      </w:r>
      <w:r w:rsidRPr="00B764B3">
        <w:rPr>
          <w:rFonts w:asciiTheme="minorHAnsi" w:hAnsiTheme="minorHAnsi"/>
          <w:sz w:val="24"/>
          <w:szCs w:val="24"/>
        </w:rPr>
        <w:t>explore options and possible policy solutions for the issues identified in Phase </w:t>
      </w:r>
      <w:r>
        <w:rPr>
          <w:rFonts w:asciiTheme="minorHAnsi" w:hAnsiTheme="minorHAnsi"/>
          <w:sz w:val="24"/>
          <w:szCs w:val="24"/>
        </w:rPr>
        <w:t>1</w:t>
      </w:r>
      <w:r w:rsidRPr="00B764B3">
        <w:rPr>
          <w:rFonts w:asciiTheme="minorHAnsi" w:hAnsiTheme="minorHAnsi"/>
          <w:sz w:val="24"/>
          <w:szCs w:val="24"/>
        </w:rPr>
        <w:t>.</w:t>
      </w:r>
    </w:p>
    <w:p w14:paraId="5FB69DE1" w14:textId="77777777" w:rsidR="00C45292" w:rsidRDefault="00C45292" w:rsidP="0001337A">
      <w:pPr>
        <w:spacing w:after="0"/>
        <w:ind w:left="0"/>
        <w:rPr>
          <w:rFonts w:asciiTheme="minorHAnsi" w:hAnsiTheme="minorHAnsi"/>
          <w:sz w:val="24"/>
          <w:szCs w:val="24"/>
        </w:rPr>
      </w:pPr>
      <w:r w:rsidRPr="00B764B3">
        <w:rPr>
          <w:rFonts w:asciiTheme="minorHAnsi" w:hAnsiTheme="minorHAnsi"/>
          <w:sz w:val="24"/>
          <w:szCs w:val="24"/>
        </w:rPr>
        <w:t xml:space="preserve">Consultation </w:t>
      </w:r>
      <w:r>
        <w:rPr>
          <w:rFonts w:asciiTheme="minorHAnsi" w:hAnsiTheme="minorHAnsi"/>
          <w:sz w:val="24"/>
          <w:szCs w:val="24"/>
        </w:rPr>
        <w:t>is taking</w:t>
      </w:r>
      <w:r w:rsidRPr="00B764B3">
        <w:rPr>
          <w:rFonts w:asciiTheme="minorHAnsi" w:hAnsiTheme="minorHAnsi"/>
          <w:sz w:val="24"/>
          <w:szCs w:val="24"/>
        </w:rPr>
        <w:t xml:space="preserve"> place through a range of mechanisms, including: </w:t>
      </w:r>
    </w:p>
    <w:p w14:paraId="7BD3B327" w14:textId="77777777" w:rsidR="00C45292" w:rsidRDefault="00C45292" w:rsidP="0031693A">
      <w:pPr>
        <w:pStyle w:val="ListParagraph"/>
        <w:numPr>
          <w:ilvl w:val="0"/>
          <w:numId w:val="110"/>
        </w:numPr>
        <w:rPr>
          <w:rFonts w:asciiTheme="minorHAnsi" w:hAnsiTheme="minorHAnsi"/>
          <w:sz w:val="24"/>
          <w:szCs w:val="24"/>
        </w:rPr>
      </w:pPr>
      <w:r>
        <w:rPr>
          <w:rFonts w:asciiTheme="minorHAnsi" w:hAnsiTheme="minorHAnsi"/>
          <w:sz w:val="24"/>
          <w:szCs w:val="24"/>
        </w:rPr>
        <w:t xml:space="preserve">online responses to </w:t>
      </w:r>
      <w:r w:rsidRPr="00E6379D">
        <w:rPr>
          <w:rFonts w:asciiTheme="minorHAnsi" w:hAnsiTheme="minorHAnsi"/>
          <w:sz w:val="24"/>
          <w:szCs w:val="24"/>
        </w:rPr>
        <w:t xml:space="preserve">this consultation paper; </w:t>
      </w:r>
    </w:p>
    <w:p w14:paraId="038CC706" w14:textId="77777777" w:rsidR="00C45292" w:rsidRDefault="00C45292" w:rsidP="0031693A">
      <w:pPr>
        <w:pStyle w:val="ListParagraph"/>
        <w:numPr>
          <w:ilvl w:val="0"/>
          <w:numId w:val="110"/>
        </w:numPr>
        <w:rPr>
          <w:rFonts w:asciiTheme="minorHAnsi" w:hAnsiTheme="minorHAnsi"/>
          <w:sz w:val="24"/>
          <w:szCs w:val="24"/>
        </w:rPr>
      </w:pPr>
      <w:r w:rsidRPr="00E6379D">
        <w:rPr>
          <w:rFonts w:asciiTheme="minorHAnsi" w:hAnsiTheme="minorHAnsi"/>
          <w:sz w:val="24"/>
          <w:szCs w:val="24"/>
        </w:rPr>
        <w:t xml:space="preserve">workshops with stakeholders; </w:t>
      </w:r>
    </w:p>
    <w:p w14:paraId="4ABBDB5D" w14:textId="77777777" w:rsidR="00C45292" w:rsidRDefault="00C45292" w:rsidP="0031693A">
      <w:pPr>
        <w:pStyle w:val="ListParagraph"/>
        <w:numPr>
          <w:ilvl w:val="0"/>
          <w:numId w:val="110"/>
        </w:numPr>
        <w:rPr>
          <w:rFonts w:asciiTheme="minorHAnsi" w:hAnsiTheme="minorHAnsi"/>
          <w:sz w:val="24"/>
          <w:szCs w:val="24"/>
        </w:rPr>
      </w:pPr>
      <w:r w:rsidRPr="00035112">
        <w:rPr>
          <w:rFonts w:asciiTheme="minorHAnsi" w:hAnsiTheme="minorHAnsi"/>
          <w:sz w:val="24"/>
          <w:szCs w:val="24"/>
        </w:rPr>
        <w:t>targeted meetings</w:t>
      </w:r>
      <w:r>
        <w:rPr>
          <w:rFonts w:asciiTheme="minorHAnsi" w:hAnsiTheme="minorHAnsi"/>
          <w:sz w:val="24"/>
          <w:szCs w:val="24"/>
        </w:rPr>
        <w:t xml:space="preserve"> where required</w:t>
      </w:r>
      <w:r w:rsidRPr="00035112">
        <w:rPr>
          <w:rFonts w:asciiTheme="minorHAnsi" w:hAnsiTheme="minorHAnsi"/>
          <w:sz w:val="24"/>
          <w:szCs w:val="24"/>
        </w:rPr>
        <w:t>;</w:t>
      </w:r>
    </w:p>
    <w:p w14:paraId="23DB62BE" w14:textId="77777777" w:rsidR="00C45292" w:rsidRDefault="00C45292" w:rsidP="0031693A">
      <w:pPr>
        <w:pStyle w:val="ListParagraph"/>
        <w:numPr>
          <w:ilvl w:val="0"/>
          <w:numId w:val="110"/>
        </w:numPr>
        <w:rPr>
          <w:rFonts w:asciiTheme="minorHAnsi" w:hAnsiTheme="minorHAnsi"/>
          <w:sz w:val="24"/>
          <w:szCs w:val="24"/>
        </w:rPr>
      </w:pPr>
      <w:r>
        <w:rPr>
          <w:rFonts w:asciiTheme="minorHAnsi" w:hAnsiTheme="minorHAnsi"/>
          <w:sz w:val="24"/>
          <w:szCs w:val="24"/>
        </w:rPr>
        <w:t xml:space="preserve">interactive </w:t>
      </w:r>
      <w:r w:rsidRPr="00E6379D">
        <w:rPr>
          <w:rFonts w:asciiTheme="minorHAnsi" w:hAnsiTheme="minorHAnsi"/>
          <w:sz w:val="24"/>
          <w:szCs w:val="24"/>
        </w:rPr>
        <w:t>webinars;</w:t>
      </w:r>
      <w:r>
        <w:rPr>
          <w:rFonts w:asciiTheme="minorHAnsi" w:hAnsiTheme="minorHAnsi"/>
          <w:sz w:val="24"/>
          <w:szCs w:val="24"/>
        </w:rPr>
        <w:t xml:space="preserve"> and</w:t>
      </w:r>
    </w:p>
    <w:p w14:paraId="3267D257" w14:textId="77777777" w:rsidR="00C45292" w:rsidRPr="00E6379D" w:rsidRDefault="00C45292" w:rsidP="0031693A">
      <w:pPr>
        <w:pStyle w:val="ListParagraph"/>
        <w:numPr>
          <w:ilvl w:val="0"/>
          <w:numId w:val="110"/>
        </w:numPr>
        <w:rPr>
          <w:rFonts w:asciiTheme="minorHAnsi" w:hAnsiTheme="minorHAnsi"/>
          <w:sz w:val="24"/>
          <w:szCs w:val="24"/>
        </w:rPr>
      </w:pPr>
      <w:r w:rsidRPr="00E6379D">
        <w:rPr>
          <w:rFonts w:asciiTheme="minorHAnsi" w:hAnsiTheme="minorHAnsi"/>
          <w:sz w:val="24"/>
          <w:szCs w:val="24"/>
        </w:rPr>
        <w:t>market research.</w:t>
      </w:r>
    </w:p>
    <w:p w14:paraId="53FD19BD" w14:textId="77777777" w:rsidR="00C45292" w:rsidRPr="004D01F6" w:rsidRDefault="00C45292" w:rsidP="00FE1ECD">
      <w:pPr>
        <w:pStyle w:val="Heading1"/>
        <w:ind w:left="0"/>
      </w:pPr>
      <w:bookmarkStart w:id="20" w:name="_Toc498093714"/>
      <w:r w:rsidRPr="004D01F6">
        <w:t xml:space="preserve">Phase </w:t>
      </w:r>
      <w:r>
        <w:t>3</w:t>
      </w:r>
      <w:r w:rsidRPr="004D01F6">
        <w:t xml:space="preserve"> consultation</w:t>
      </w:r>
      <w:bookmarkEnd w:id="20"/>
    </w:p>
    <w:p w14:paraId="2FD1421A" w14:textId="77777777" w:rsidR="00C45292" w:rsidRDefault="00C45292" w:rsidP="0001337A">
      <w:pPr>
        <w:ind w:left="0"/>
        <w:rPr>
          <w:rFonts w:asciiTheme="minorHAnsi" w:hAnsiTheme="minorHAnsi"/>
          <w:sz w:val="24"/>
          <w:szCs w:val="24"/>
        </w:rPr>
      </w:pPr>
      <w:r w:rsidRPr="00B764B3">
        <w:rPr>
          <w:rFonts w:asciiTheme="minorHAnsi" w:hAnsiTheme="minorHAnsi"/>
          <w:sz w:val="24"/>
          <w:szCs w:val="24"/>
        </w:rPr>
        <w:t xml:space="preserve">Building on the first two phases of consultation, the Review draft findings and proposed policy outcomes will be tested with stakeholders in Phase </w:t>
      </w:r>
      <w:r>
        <w:rPr>
          <w:rFonts w:asciiTheme="minorHAnsi" w:hAnsiTheme="minorHAnsi"/>
          <w:sz w:val="24"/>
          <w:szCs w:val="24"/>
        </w:rPr>
        <w:t>3</w:t>
      </w:r>
      <w:r w:rsidRPr="00B764B3">
        <w:rPr>
          <w:rFonts w:asciiTheme="minorHAnsi" w:hAnsiTheme="minorHAnsi"/>
          <w:sz w:val="24"/>
          <w:szCs w:val="24"/>
        </w:rPr>
        <w:t xml:space="preserve"> consultations, anticipated </w:t>
      </w:r>
      <w:r>
        <w:rPr>
          <w:rFonts w:asciiTheme="minorHAnsi" w:hAnsiTheme="minorHAnsi"/>
          <w:sz w:val="24"/>
          <w:szCs w:val="24"/>
        </w:rPr>
        <w:t>in</w:t>
      </w:r>
      <w:r w:rsidRPr="00B764B3">
        <w:rPr>
          <w:rFonts w:asciiTheme="minorHAnsi" w:hAnsiTheme="minorHAnsi"/>
          <w:sz w:val="24"/>
          <w:szCs w:val="24"/>
        </w:rPr>
        <w:t xml:space="preserve"> March 2018.</w:t>
      </w:r>
    </w:p>
    <w:p w14:paraId="09E19C24" w14:textId="77777777" w:rsidR="00C45292" w:rsidRPr="004D01F6" w:rsidRDefault="00C82D8A" w:rsidP="009F5F2F">
      <w:pPr>
        <w:pStyle w:val="Heading1"/>
        <w:ind w:left="0"/>
      </w:pPr>
      <w:bookmarkStart w:id="21" w:name="_Toc498093715"/>
      <w:r>
        <w:lastRenderedPageBreak/>
        <w:t>Outcomes of</w:t>
      </w:r>
      <w:r w:rsidR="00C45292">
        <w:t xml:space="preserve"> </w:t>
      </w:r>
      <w:r w:rsidR="00C45292" w:rsidRPr="004D01F6">
        <w:t>Phase 1 consultation</w:t>
      </w:r>
      <w:bookmarkEnd w:id="21"/>
    </w:p>
    <w:p w14:paraId="2F2FC980" w14:textId="77777777" w:rsidR="00C45292" w:rsidRPr="006A4B17" w:rsidRDefault="00C45292" w:rsidP="00327FC8">
      <w:pPr>
        <w:pStyle w:val="Heading2"/>
        <w:ind w:left="0"/>
      </w:pPr>
      <w:bookmarkStart w:id="22" w:name="_Toc498093716"/>
      <w:r w:rsidRPr="006A4B17">
        <w:t xml:space="preserve">Submissions provided to Phase </w:t>
      </w:r>
      <w:r>
        <w:t>1</w:t>
      </w:r>
      <w:bookmarkEnd w:id="22"/>
    </w:p>
    <w:p w14:paraId="575204B9" w14:textId="77777777" w:rsidR="00C45292" w:rsidRDefault="00C45292" w:rsidP="00350DDC">
      <w:pPr>
        <w:spacing w:after="240"/>
        <w:rPr>
          <w:rFonts w:asciiTheme="minorHAnsi" w:hAnsiTheme="minorHAnsi"/>
          <w:sz w:val="24"/>
          <w:szCs w:val="24"/>
        </w:rPr>
      </w:pPr>
      <w:r>
        <w:rPr>
          <w:rFonts w:asciiTheme="minorHAnsi" w:hAnsiTheme="minorHAnsi"/>
          <w:sz w:val="24"/>
          <w:szCs w:val="24"/>
        </w:rPr>
        <w:t>In response to the call for submissions, a</w:t>
      </w:r>
      <w:r w:rsidRPr="006A4B17">
        <w:rPr>
          <w:rFonts w:asciiTheme="minorHAnsi" w:hAnsiTheme="minorHAnsi"/>
          <w:sz w:val="24"/>
          <w:szCs w:val="24"/>
        </w:rPr>
        <w:t xml:space="preserve"> total of </w:t>
      </w:r>
      <w:r w:rsidRPr="003A1F4F">
        <w:rPr>
          <w:rFonts w:asciiTheme="minorHAnsi" w:hAnsiTheme="minorHAnsi"/>
          <w:sz w:val="24"/>
          <w:szCs w:val="24"/>
        </w:rPr>
        <w:t>10</w:t>
      </w:r>
      <w:r>
        <w:rPr>
          <w:rFonts w:asciiTheme="minorHAnsi" w:hAnsiTheme="minorHAnsi"/>
          <w:sz w:val="24"/>
          <w:szCs w:val="24"/>
        </w:rPr>
        <w:t>9</w:t>
      </w:r>
      <w:r w:rsidRPr="006A4B17">
        <w:rPr>
          <w:rFonts w:asciiTheme="minorHAnsi" w:hAnsiTheme="minorHAnsi"/>
          <w:sz w:val="24"/>
          <w:szCs w:val="24"/>
        </w:rPr>
        <w:t xml:space="preserve"> </w:t>
      </w:r>
      <w:r>
        <w:rPr>
          <w:rFonts w:asciiTheme="minorHAnsi" w:hAnsiTheme="minorHAnsi"/>
          <w:sz w:val="24"/>
          <w:szCs w:val="24"/>
        </w:rPr>
        <w:t>responses</w:t>
      </w:r>
      <w:r w:rsidRPr="006A4B17">
        <w:rPr>
          <w:rFonts w:asciiTheme="minorHAnsi" w:hAnsiTheme="minorHAnsi"/>
          <w:sz w:val="24"/>
          <w:szCs w:val="24"/>
        </w:rPr>
        <w:t xml:space="preserve"> were provided in </w:t>
      </w:r>
      <w:r>
        <w:rPr>
          <w:rFonts w:asciiTheme="minorHAnsi" w:hAnsiTheme="minorHAnsi"/>
          <w:sz w:val="24"/>
          <w:szCs w:val="24"/>
        </w:rPr>
        <w:t>Phase 1</w:t>
      </w:r>
      <w:r w:rsidRPr="006A4B17">
        <w:rPr>
          <w:rFonts w:asciiTheme="minorHAnsi" w:hAnsiTheme="minorHAnsi"/>
          <w:sz w:val="24"/>
          <w:szCs w:val="24"/>
        </w:rPr>
        <w:t xml:space="preserve"> of the consultation. </w:t>
      </w:r>
      <w:r w:rsidRPr="0086679A">
        <w:rPr>
          <w:rFonts w:asciiTheme="minorHAnsi" w:hAnsiTheme="minorHAnsi"/>
          <w:sz w:val="24"/>
          <w:szCs w:val="24"/>
        </w:rPr>
        <w:t xml:space="preserve">The Review identified that consultation should have a </w:t>
      </w:r>
      <w:r w:rsidR="00C779C6">
        <w:rPr>
          <w:rFonts w:asciiTheme="minorHAnsi" w:hAnsiTheme="minorHAnsi"/>
          <w:sz w:val="24"/>
          <w:szCs w:val="24"/>
        </w:rPr>
        <w:t>wide reach to</w:t>
      </w:r>
      <w:r w:rsidRPr="0086679A">
        <w:rPr>
          <w:rFonts w:asciiTheme="minorHAnsi" w:hAnsiTheme="minorHAnsi"/>
          <w:sz w:val="24"/>
          <w:szCs w:val="24"/>
        </w:rPr>
        <w:t xml:space="preserve"> stakeholders</w:t>
      </w:r>
      <w:r>
        <w:rPr>
          <w:rFonts w:asciiTheme="minorHAnsi" w:hAnsiTheme="minorHAnsi"/>
          <w:sz w:val="24"/>
          <w:szCs w:val="24"/>
        </w:rPr>
        <w:t>, with</w:t>
      </w:r>
      <w:r w:rsidRPr="0086679A">
        <w:rPr>
          <w:rFonts w:asciiTheme="minorHAnsi" w:hAnsiTheme="minorHAnsi"/>
          <w:sz w:val="24"/>
          <w:szCs w:val="24"/>
        </w:rPr>
        <w:t xml:space="preserve"> submissions broadly </w:t>
      </w:r>
      <w:r>
        <w:rPr>
          <w:rFonts w:asciiTheme="minorHAnsi" w:hAnsiTheme="minorHAnsi"/>
          <w:sz w:val="24"/>
          <w:szCs w:val="24"/>
        </w:rPr>
        <w:t>falling</w:t>
      </w:r>
      <w:r w:rsidRPr="0086679A">
        <w:rPr>
          <w:rFonts w:asciiTheme="minorHAnsi" w:hAnsiTheme="minorHAnsi"/>
          <w:sz w:val="24"/>
          <w:szCs w:val="24"/>
        </w:rPr>
        <w:t xml:space="preserve"> into the following categories</w:t>
      </w:r>
      <w:r w:rsidR="00954AC1">
        <w:rPr>
          <w:rFonts w:asciiTheme="minorHAnsi" w:hAnsiTheme="minorHAnsi"/>
          <w:sz w:val="24"/>
          <w:szCs w:val="24"/>
        </w:rPr>
        <w:t>:</w:t>
      </w:r>
    </w:p>
    <w:tbl>
      <w:tblPr>
        <w:tblStyle w:val="TableGrid"/>
        <w:tblW w:w="0" w:type="auto"/>
        <w:tblInd w:w="12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Submissions provided to Phase 1 Consultation"/>
        <w:tblDescription w:val="submissions provided the Review consultation Phase 1"/>
      </w:tblPr>
      <w:tblGrid>
        <w:gridCol w:w="3402"/>
        <w:gridCol w:w="2977"/>
      </w:tblGrid>
      <w:tr w:rsidR="00C45292" w:rsidRPr="001060C8" w14:paraId="3CA06EFC" w14:textId="77777777" w:rsidTr="00307818">
        <w:trPr>
          <w:cantSplit/>
          <w:trHeight w:val="305"/>
          <w:tblHeader/>
        </w:trPr>
        <w:tc>
          <w:tcPr>
            <w:tcW w:w="3402" w:type="dxa"/>
            <w:shd w:val="clear" w:color="auto" w:fill="E4EDEB" w:themeFill="accent5" w:themeFillTint="33"/>
          </w:tcPr>
          <w:p w14:paraId="008C0327" w14:textId="77777777" w:rsidR="00C45292" w:rsidRPr="001060C8" w:rsidRDefault="00C45292" w:rsidP="00BA5730">
            <w:pPr>
              <w:rPr>
                <w:rFonts w:asciiTheme="minorHAnsi" w:hAnsiTheme="minorHAnsi" w:cs="Arial"/>
                <w:b/>
              </w:rPr>
            </w:pPr>
            <w:r w:rsidRPr="001060C8">
              <w:rPr>
                <w:rFonts w:asciiTheme="minorHAnsi" w:hAnsiTheme="minorHAnsi" w:cs="Arial"/>
                <w:b/>
              </w:rPr>
              <w:t xml:space="preserve">Organisation Type </w:t>
            </w:r>
          </w:p>
        </w:tc>
        <w:tc>
          <w:tcPr>
            <w:tcW w:w="2977" w:type="dxa"/>
            <w:shd w:val="clear" w:color="auto" w:fill="E4EDEB" w:themeFill="accent5" w:themeFillTint="33"/>
          </w:tcPr>
          <w:p w14:paraId="1661AFC2" w14:textId="77777777" w:rsidR="00C45292" w:rsidRPr="001060C8" w:rsidRDefault="00C45292" w:rsidP="00BA5730">
            <w:pPr>
              <w:rPr>
                <w:rFonts w:asciiTheme="minorHAnsi" w:hAnsiTheme="minorHAnsi" w:cs="Arial"/>
                <w:b/>
              </w:rPr>
            </w:pPr>
            <w:r w:rsidRPr="001060C8">
              <w:rPr>
                <w:rFonts w:asciiTheme="minorHAnsi" w:hAnsiTheme="minorHAnsi" w:cs="Arial"/>
                <w:b/>
              </w:rPr>
              <w:t>Number of Submissions</w:t>
            </w:r>
          </w:p>
        </w:tc>
      </w:tr>
      <w:tr w:rsidR="00C45292" w:rsidRPr="001060C8" w14:paraId="74C4C268" w14:textId="77777777" w:rsidTr="006D09A9">
        <w:trPr>
          <w:trHeight w:val="285"/>
        </w:trPr>
        <w:tc>
          <w:tcPr>
            <w:tcW w:w="3402" w:type="dxa"/>
            <w:shd w:val="clear" w:color="auto" w:fill="CADBD7" w:themeFill="accent5" w:themeFillTint="66"/>
          </w:tcPr>
          <w:p w14:paraId="71CE7FCA" w14:textId="77777777" w:rsidR="00C45292" w:rsidRPr="001060C8" w:rsidRDefault="00C45292" w:rsidP="00BA5730">
            <w:pPr>
              <w:rPr>
                <w:rFonts w:asciiTheme="minorHAnsi" w:hAnsiTheme="minorHAnsi" w:cs="Arial"/>
              </w:rPr>
            </w:pPr>
            <w:r w:rsidRPr="001060C8">
              <w:rPr>
                <w:rFonts w:asciiTheme="minorHAnsi" w:hAnsiTheme="minorHAnsi" w:cs="Arial"/>
              </w:rPr>
              <w:t>Company</w:t>
            </w:r>
          </w:p>
        </w:tc>
        <w:tc>
          <w:tcPr>
            <w:tcW w:w="2977" w:type="dxa"/>
            <w:shd w:val="clear" w:color="auto" w:fill="CADBD7" w:themeFill="accent5" w:themeFillTint="66"/>
          </w:tcPr>
          <w:p w14:paraId="1A09606C" w14:textId="77777777" w:rsidR="00C45292" w:rsidRPr="001060C8" w:rsidRDefault="00C45292" w:rsidP="00BA5730">
            <w:pPr>
              <w:jc w:val="center"/>
              <w:rPr>
                <w:rFonts w:asciiTheme="minorHAnsi" w:hAnsiTheme="minorHAnsi" w:cs="Arial"/>
              </w:rPr>
            </w:pPr>
            <w:r w:rsidRPr="001060C8">
              <w:rPr>
                <w:rFonts w:asciiTheme="minorHAnsi" w:hAnsiTheme="minorHAnsi" w:cs="Arial"/>
              </w:rPr>
              <w:t>1</w:t>
            </w:r>
            <w:r>
              <w:rPr>
                <w:rFonts w:asciiTheme="minorHAnsi" w:hAnsiTheme="minorHAnsi" w:cs="Arial"/>
              </w:rPr>
              <w:t>2</w:t>
            </w:r>
          </w:p>
        </w:tc>
      </w:tr>
      <w:tr w:rsidR="00C45292" w:rsidRPr="001060C8" w14:paraId="4CF9B816" w14:textId="77777777" w:rsidTr="006D09A9">
        <w:trPr>
          <w:trHeight w:val="285"/>
        </w:trPr>
        <w:tc>
          <w:tcPr>
            <w:tcW w:w="3402" w:type="dxa"/>
            <w:shd w:val="clear" w:color="auto" w:fill="CADBD7" w:themeFill="accent5" w:themeFillTint="66"/>
          </w:tcPr>
          <w:p w14:paraId="3B63124F" w14:textId="77777777" w:rsidR="00C45292" w:rsidRPr="001060C8" w:rsidRDefault="00C45292" w:rsidP="00BA5730">
            <w:pPr>
              <w:rPr>
                <w:rFonts w:asciiTheme="minorHAnsi" w:hAnsiTheme="minorHAnsi" w:cs="Arial"/>
              </w:rPr>
            </w:pPr>
            <w:r w:rsidRPr="001060C8">
              <w:rPr>
                <w:rFonts w:asciiTheme="minorHAnsi" w:hAnsiTheme="minorHAnsi" w:cs="Arial"/>
              </w:rPr>
              <w:t>Consumer</w:t>
            </w:r>
          </w:p>
        </w:tc>
        <w:tc>
          <w:tcPr>
            <w:tcW w:w="2977" w:type="dxa"/>
            <w:shd w:val="clear" w:color="auto" w:fill="CADBD7" w:themeFill="accent5" w:themeFillTint="66"/>
          </w:tcPr>
          <w:p w14:paraId="62C2245C" w14:textId="77777777" w:rsidR="00C45292" w:rsidRPr="001060C8" w:rsidRDefault="00C45292" w:rsidP="00AC4733">
            <w:pPr>
              <w:jc w:val="center"/>
              <w:rPr>
                <w:rFonts w:asciiTheme="minorHAnsi" w:hAnsiTheme="minorHAnsi" w:cs="Arial"/>
              </w:rPr>
            </w:pPr>
            <w:r w:rsidRPr="001060C8">
              <w:rPr>
                <w:rFonts w:asciiTheme="minorHAnsi" w:hAnsiTheme="minorHAnsi" w:cs="Arial"/>
              </w:rPr>
              <w:t>3</w:t>
            </w:r>
            <w:r>
              <w:rPr>
                <w:rFonts w:asciiTheme="minorHAnsi" w:hAnsiTheme="minorHAnsi" w:cs="Arial"/>
              </w:rPr>
              <w:t>9</w:t>
            </w:r>
          </w:p>
        </w:tc>
      </w:tr>
      <w:tr w:rsidR="00C45292" w:rsidRPr="001060C8" w14:paraId="42BA9A24" w14:textId="77777777" w:rsidTr="006D09A9">
        <w:trPr>
          <w:trHeight w:val="305"/>
        </w:trPr>
        <w:tc>
          <w:tcPr>
            <w:tcW w:w="3402" w:type="dxa"/>
            <w:shd w:val="clear" w:color="auto" w:fill="CADBD7" w:themeFill="accent5" w:themeFillTint="66"/>
          </w:tcPr>
          <w:p w14:paraId="2317F597" w14:textId="77777777" w:rsidR="00C45292" w:rsidRPr="001060C8" w:rsidRDefault="00C45292" w:rsidP="00BA5730">
            <w:pPr>
              <w:rPr>
                <w:rFonts w:asciiTheme="minorHAnsi" w:hAnsiTheme="minorHAnsi" w:cs="Arial"/>
              </w:rPr>
            </w:pPr>
            <w:r w:rsidRPr="001060C8">
              <w:rPr>
                <w:rFonts w:asciiTheme="minorHAnsi" w:hAnsiTheme="minorHAnsi" w:cs="Arial"/>
              </w:rPr>
              <w:t>Consumer Group</w:t>
            </w:r>
          </w:p>
        </w:tc>
        <w:tc>
          <w:tcPr>
            <w:tcW w:w="2977" w:type="dxa"/>
            <w:shd w:val="clear" w:color="auto" w:fill="CADBD7" w:themeFill="accent5" w:themeFillTint="66"/>
          </w:tcPr>
          <w:p w14:paraId="69357446" w14:textId="77777777" w:rsidR="00C45292" w:rsidRPr="001060C8" w:rsidRDefault="00C45292" w:rsidP="00BA5730">
            <w:pPr>
              <w:jc w:val="center"/>
              <w:rPr>
                <w:rFonts w:asciiTheme="minorHAnsi" w:hAnsiTheme="minorHAnsi" w:cs="Arial"/>
              </w:rPr>
            </w:pPr>
            <w:r w:rsidRPr="001060C8">
              <w:rPr>
                <w:rFonts w:asciiTheme="minorHAnsi" w:hAnsiTheme="minorHAnsi" w:cs="Arial"/>
              </w:rPr>
              <w:t>6</w:t>
            </w:r>
          </w:p>
        </w:tc>
      </w:tr>
      <w:tr w:rsidR="00C45292" w:rsidRPr="001060C8" w14:paraId="78CF9F7C" w14:textId="77777777" w:rsidTr="006D09A9">
        <w:trPr>
          <w:trHeight w:val="285"/>
        </w:trPr>
        <w:tc>
          <w:tcPr>
            <w:tcW w:w="3402" w:type="dxa"/>
            <w:shd w:val="clear" w:color="auto" w:fill="CADBD7" w:themeFill="accent5" w:themeFillTint="66"/>
          </w:tcPr>
          <w:p w14:paraId="0BB82276" w14:textId="77777777" w:rsidR="00C45292" w:rsidRPr="001060C8" w:rsidRDefault="00C45292" w:rsidP="00BA5730">
            <w:pPr>
              <w:rPr>
                <w:rFonts w:asciiTheme="minorHAnsi" w:hAnsiTheme="minorHAnsi" w:cs="Arial"/>
              </w:rPr>
            </w:pPr>
            <w:r w:rsidRPr="001060C8">
              <w:rPr>
                <w:rFonts w:asciiTheme="minorHAnsi" w:hAnsiTheme="minorHAnsi" w:cs="Arial"/>
              </w:rPr>
              <w:t xml:space="preserve">Government </w:t>
            </w:r>
          </w:p>
        </w:tc>
        <w:tc>
          <w:tcPr>
            <w:tcW w:w="2977" w:type="dxa"/>
            <w:shd w:val="clear" w:color="auto" w:fill="CADBD7" w:themeFill="accent5" w:themeFillTint="66"/>
          </w:tcPr>
          <w:p w14:paraId="320EB201" w14:textId="77777777" w:rsidR="00C45292" w:rsidRPr="001060C8" w:rsidRDefault="00C45292" w:rsidP="00BA5730">
            <w:pPr>
              <w:jc w:val="center"/>
              <w:rPr>
                <w:rFonts w:asciiTheme="minorHAnsi" w:hAnsiTheme="minorHAnsi" w:cs="Arial"/>
              </w:rPr>
            </w:pPr>
            <w:r>
              <w:rPr>
                <w:rFonts w:asciiTheme="minorHAnsi" w:hAnsiTheme="minorHAnsi" w:cs="Arial"/>
              </w:rPr>
              <w:t>10</w:t>
            </w:r>
          </w:p>
        </w:tc>
      </w:tr>
      <w:tr w:rsidR="00C45292" w:rsidRPr="001060C8" w14:paraId="5072417D" w14:textId="77777777" w:rsidTr="006D09A9">
        <w:trPr>
          <w:trHeight w:val="87"/>
        </w:trPr>
        <w:tc>
          <w:tcPr>
            <w:tcW w:w="3402" w:type="dxa"/>
            <w:shd w:val="clear" w:color="auto" w:fill="CADBD7" w:themeFill="accent5" w:themeFillTint="66"/>
          </w:tcPr>
          <w:p w14:paraId="5026510E" w14:textId="77777777" w:rsidR="00C45292" w:rsidRPr="001060C8" w:rsidRDefault="00C45292" w:rsidP="00BA5730">
            <w:pPr>
              <w:rPr>
                <w:rFonts w:asciiTheme="minorHAnsi" w:hAnsiTheme="minorHAnsi" w:cs="Arial"/>
              </w:rPr>
            </w:pPr>
            <w:r w:rsidRPr="001060C8">
              <w:rPr>
                <w:rFonts w:asciiTheme="minorHAnsi" w:hAnsiTheme="minorHAnsi" w:cs="Arial"/>
              </w:rPr>
              <w:t>Industry Group</w:t>
            </w:r>
          </w:p>
        </w:tc>
        <w:tc>
          <w:tcPr>
            <w:tcW w:w="2977" w:type="dxa"/>
            <w:shd w:val="clear" w:color="auto" w:fill="CADBD7" w:themeFill="accent5" w:themeFillTint="66"/>
          </w:tcPr>
          <w:p w14:paraId="69006D69" w14:textId="77777777" w:rsidR="00C45292" w:rsidRPr="001060C8" w:rsidRDefault="00C45292" w:rsidP="00BA5730">
            <w:pPr>
              <w:jc w:val="center"/>
              <w:rPr>
                <w:rFonts w:asciiTheme="minorHAnsi" w:hAnsiTheme="minorHAnsi" w:cs="Arial"/>
              </w:rPr>
            </w:pPr>
            <w:r>
              <w:rPr>
                <w:rFonts w:asciiTheme="minorHAnsi" w:hAnsiTheme="minorHAnsi" w:cs="Arial"/>
              </w:rPr>
              <w:t>18</w:t>
            </w:r>
          </w:p>
        </w:tc>
      </w:tr>
      <w:tr w:rsidR="00C45292" w:rsidRPr="001060C8" w14:paraId="5572689B" w14:textId="77777777" w:rsidTr="006D09A9">
        <w:trPr>
          <w:trHeight w:val="285"/>
        </w:trPr>
        <w:tc>
          <w:tcPr>
            <w:tcW w:w="3402" w:type="dxa"/>
            <w:shd w:val="clear" w:color="auto" w:fill="CADBD7" w:themeFill="accent5" w:themeFillTint="66"/>
          </w:tcPr>
          <w:p w14:paraId="4A474B46" w14:textId="77777777" w:rsidR="00C45292" w:rsidRPr="001060C8" w:rsidRDefault="00C45292" w:rsidP="00BA5730">
            <w:pPr>
              <w:rPr>
                <w:rFonts w:asciiTheme="minorHAnsi" w:hAnsiTheme="minorHAnsi" w:cs="Arial"/>
              </w:rPr>
            </w:pPr>
            <w:r w:rsidRPr="001060C8">
              <w:rPr>
                <w:rFonts w:asciiTheme="minorHAnsi" w:hAnsiTheme="minorHAnsi" w:cs="Arial"/>
              </w:rPr>
              <w:t>Research</w:t>
            </w:r>
          </w:p>
        </w:tc>
        <w:tc>
          <w:tcPr>
            <w:tcW w:w="2977" w:type="dxa"/>
            <w:shd w:val="clear" w:color="auto" w:fill="CADBD7" w:themeFill="accent5" w:themeFillTint="66"/>
          </w:tcPr>
          <w:p w14:paraId="2C1FA7BB" w14:textId="77777777" w:rsidR="00C45292" w:rsidRPr="001060C8" w:rsidRDefault="00C45292" w:rsidP="00BA5730">
            <w:pPr>
              <w:jc w:val="center"/>
              <w:rPr>
                <w:rFonts w:asciiTheme="minorHAnsi" w:hAnsiTheme="minorHAnsi" w:cs="Arial"/>
              </w:rPr>
            </w:pPr>
            <w:r w:rsidRPr="001060C8">
              <w:rPr>
                <w:rFonts w:asciiTheme="minorHAnsi" w:hAnsiTheme="minorHAnsi" w:cs="Arial"/>
              </w:rPr>
              <w:t>2</w:t>
            </w:r>
            <w:r>
              <w:rPr>
                <w:rFonts w:asciiTheme="minorHAnsi" w:hAnsiTheme="minorHAnsi" w:cs="Arial"/>
              </w:rPr>
              <w:t>4</w:t>
            </w:r>
          </w:p>
        </w:tc>
      </w:tr>
      <w:tr w:rsidR="00C45292" w:rsidRPr="001060C8" w14:paraId="4717C501" w14:textId="77777777" w:rsidTr="006D09A9">
        <w:trPr>
          <w:trHeight w:val="305"/>
        </w:trPr>
        <w:tc>
          <w:tcPr>
            <w:tcW w:w="3402" w:type="dxa"/>
            <w:shd w:val="clear" w:color="auto" w:fill="CADBD7" w:themeFill="accent5" w:themeFillTint="66"/>
          </w:tcPr>
          <w:p w14:paraId="2123DA94" w14:textId="77777777" w:rsidR="00C45292" w:rsidRPr="001060C8" w:rsidRDefault="00C45292" w:rsidP="00BA5730">
            <w:pPr>
              <w:rPr>
                <w:rFonts w:asciiTheme="minorHAnsi" w:hAnsiTheme="minorHAnsi" w:cs="Arial"/>
              </w:rPr>
            </w:pPr>
            <w:r w:rsidRPr="001060C8">
              <w:rPr>
                <w:rFonts w:asciiTheme="minorHAnsi" w:hAnsiTheme="minorHAnsi" w:cs="Arial"/>
              </w:rPr>
              <w:t>Total</w:t>
            </w:r>
          </w:p>
        </w:tc>
        <w:tc>
          <w:tcPr>
            <w:tcW w:w="2977" w:type="dxa"/>
            <w:shd w:val="clear" w:color="auto" w:fill="CADBD7" w:themeFill="accent5" w:themeFillTint="66"/>
          </w:tcPr>
          <w:p w14:paraId="77851230" w14:textId="77777777" w:rsidR="00C45292" w:rsidRPr="001060C8" w:rsidRDefault="00C45292" w:rsidP="00AC4733">
            <w:pPr>
              <w:jc w:val="center"/>
              <w:rPr>
                <w:rFonts w:asciiTheme="minorHAnsi" w:hAnsiTheme="minorHAnsi" w:cs="Arial"/>
              </w:rPr>
            </w:pPr>
            <w:r w:rsidRPr="001060C8">
              <w:rPr>
                <w:rFonts w:asciiTheme="minorHAnsi" w:hAnsiTheme="minorHAnsi" w:cs="Arial"/>
              </w:rPr>
              <w:t>10</w:t>
            </w:r>
            <w:r>
              <w:rPr>
                <w:rFonts w:asciiTheme="minorHAnsi" w:hAnsiTheme="minorHAnsi" w:cs="Arial"/>
              </w:rPr>
              <w:t>9</w:t>
            </w:r>
          </w:p>
        </w:tc>
      </w:tr>
    </w:tbl>
    <w:p w14:paraId="75EDA415" w14:textId="77777777" w:rsidR="00A14EEF" w:rsidRDefault="00C45292" w:rsidP="00327FC8">
      <w:pPr>
        <w:spacing w:before="120" w:after="0"/>
        <w:ind w:left="74" w:right="74"/>
      </w:pPr>
      <w:r>
        <w:rPr>
          <w:rFonts w:asciiTheme="minorHAnsi" w:hAnsiTheme="minorHAnsi"/>
          <w:sz w:val="24"/>
          <w:szCs w:val="24"/>
        </w:rPr>
        <w:t>The Background Paper to Phase 1 consultation specified that, unless otherwise</w:t>
      </w:r>
      <w:r w:rsidRPr="00C62E6B">
        <w:rPr>
          <w:rFonts w:asciiTheme="minorHAnsi" w:hAnsiTheme="minorHAnsi"/>
          <w:sz w:val="24"/>
          <w:szCs w:val="24"/>
        </w:rPr>
        <w:t xml:space="preserve"> requested, </w:t>
      </w:r>
      <w:r>
        <w:rPr>
          <w:rFonts w:asciiTheme="minorHAnsi" w:hAnsiTheme="minorHAnsi"/>
          <w:sz w:val="24"/>
          <w:szCs w:val="24"/>
        </w:rPr>
        <w:t xml:space="preserve">all submissions on the Review would be published on the Department of Health website. </w:t>
      </w:r>
      <w:r w:rsidRPr="00C5158E">
        <w:rPr>
          <w:rFonts w:asciiTheme="minorHAnsi" w:hAnsiTheme="minorHAnsi"/>
          <w:sz w:val="24"/>
          <w:szCs w:val="24"/>
        </w:rPr>
        <w:t>In submitting a response</w:t>
      </w:r>
      <w:r>
        <w:rPr>
          <w:rFonts w:asciiTheme="minorHAnsi" w:hAnsiTheme="minorHAnsi"/>
          <w:sz w:val="24"/>
          <w:szCs w:val="24"/>
        </w:rPr>
        <w:t>,</w:t>
      </w:r>
      <w:r w:rsidRPr="00C5158E">
        <w:rPr>
          <w:rFonts w:asciiTheme="minorHAnsi" w:hAnsiTheme="minorHAnsi"/>
          <w:sz w:val="24"/>
          <w:szCs w:val="24"/>
        </w:rPr>
        <w:t xml:space="preserve"> stakeholders were asked to </w:t>
      </w:r>
      <w:r>
        <w:rPr>
          <w:rFonts w:asciiTheme="minorHAnsi" w:hAnsiTheme="minorHAnsi"/>
          <w:sz w:val="24"/>
          <w:szCs w:val="24"/>
        </w:rPr>
        <w:t>indicate</w:t>
      </w:r>
      <w:r w:rsidRPr="00C5158E">
        <w:rPr>
          <w:rFonts w:asciiTheme="minorHAnsi" w:hAnsiTheme="minorHAnsi"/>
          <w:sz w:val="24"/>
          <w:szCs w:val="24"/>
        </w:rPr>
        <w:t xml:space="preserve"> </w:t>
      </w:r>
      <w:r>
        <w:rPr>
          <w:rFonts w:asciiTheme="minorHAnsi" w:hAnsiTheme="minorHAnsi"/>
          <w:sz w:val="24"/>
          <w:szCs w:val="24"/>
        </w:rPr>
        <w:t xml:space="preserve">their position via a coversheet. </w:t>
      </w:r>
      <w:r w:rsidR="001A618A">
        <w:rPr>
          <w:rFonts w:asciiTheme="minorHAnsi" w:hAnsiTheme="minorHAnsi"/>
          <w:sz w:val="24"/>
          <w:szCs w:val="24"/>
        </w:rPr>
        <w:t>Those</w:t>
      </w:r>
      <w:r>
        <w:rPr>
          <w:rFonts w:asciiTheme="minorHAnsi" w:hAnsiTheme="minorHAnsi"/>
          <w:sz w:val="24"/>
          <w:szCs w:val="24"/>
        </w:rPr>
        <w:t xml:space="preserve"> submissions</w:t>
      </w:r>
      <w:r w:rsidR="00A14EEF">
        <w:rPr>
          <w:rFonts w:asciiTheme="minorHAnsi" w:hAnsiTheme="minorHAnsi"/>
          <w:sz w:val="24"/>
          <w:szCs w:val="24"/>
        </w:rPr>
        <w:t>,</w:t>
      </w:r>
      <w:r>
        <w:rPr>
          <w:rFonts w:asciiTheme="minorHAnsi" w:hAnsiTheme="minorHAnsi"/>
          <w:sz w:val="24"/>
          <w:szCs w:val="24"/>
        </w:rPr>
        <w:t xml:space="preserve"> </w:t>
      </w:r>
      <w:r w:rsidR="001A618A">
        <w:rPr>
          <w:rFonts w:asciiTheme="minorHAnsi" w:hAnsiTheme="minorHAnsi"/>
          <w:sz w:val="24"/>
          <w:szCs w:val="24"/>
        </w:rPr>
        <w:t>where consent has been provided</w:t>
      </w:r>
      <w:r w:rsidR="00A14EEF">
        <w:rPr>
          <w:rFonts w:asciiTheme="minorHAnsi" w:hAnsiTheme="minorHAnsi"/>
          <w:sz w:val="24"/>
          <w:szCs w:val="24"/>
        </w:rPr>
        <w:t>,</w:t>
      </w:r>
      <w:r>
        <w:rPr>
          <w:rFonts w:asciiTheme="minorHAnsi" w:hAnsiTheme="minorHAnsi"/>
          <w:sz w:val="24"/>
          <w:szCs w:val="24"/>
        </w:rPr>
        <w:t xml:space="preserve"> can be found at </w:t>
      </w:r>
      <w:hyperlink r:id="rId23" w:tooltip="2017 Review of the Gene Technology Scheme Consultation Approach" w:history="1">
        <w:r w:rsidR="00F1389D" w:rsidRPr="00C3258C">
          <w:rPr>
            <w:rStyle w:val="Hyperlink"/>
            <w:rFonts w:asciiTheme="minorHAnsi" w:hAnsiTheme="minorHAnsi"/>
            <w:color w:val="0070C0"/>
            <w:sz w:val="24"/>
            <w:szCs w:val="24"/>
          </w:rPr>
          <w:t>http://www.health.gov.au/internet/main/publishing.nsf/Content/gene-technology-review</w:t>
        </w:r>
      </w:hyperlink>
    </w:p>
    <w:p w14:paraId="38BCA8F9" w14:textId="77777777" w:rsidR="00C45292" w:rsidRPr="006A4B17" w:rsidRDefault="00C45292" w:rsidP="00327FC8">
      <w:pPr>
        <w:pStyle w:val="Heading2"/>
        <w:ind w:left="0"/>
      </w:pPr>
      <w:bookmarkStart w:id="23" w:name="_Toc498093717"/>
      <w:r>
        <w:t xml:space="preserve">What </w:t>
      </w:r>
      <w:r w:rsidRPr="004D01F6">
        <w:t>did</w:t>
      </w:r>
      <w:r>
        <w:t xml:space="preserve"> we find in Phase 1 consultation?</w:t>
      </w:r>
      <w:bookmarkEnd w:id="23"/>
    </w:p>
    <w:p w14:paraId="38AB2F4D" w14:textId="77777777" w:rsidR="00C45292" w:rsidRPr="006A4B17" w:rsidRDefault="00C45292" w:rsidP="00AB263E">
      <w:pPr>
        <w:rPr>
          <w:rFonts w:asciiTheme="minorHAnsi" w:hAnsiTheme="minorHAnsi"/>
          <w:sz w:val="24"/>
          <w:szCs w:val="24"/>
        </w:rPr>
      </w:pPr>
      <w:r>
        <w:rPr>
          <w:rFonts w:asciiTheme="minorHAnsi" w:hAnsiTheme="minorHAnsi"/>
          <w:sz w:val="24"/>
          <w:szCs w:val="24"/>
        </w:rPr>
        <w:t>Bringing together all inputs,</w:t>
      </w:r>
      <w:r w:rsidRPr="006A4B17">
        <w:rPr>
          <w:rFonts w:asciiTheme="minorHAnsi" w:hAnsiTheme="minorHAnsi"/>
          <w:sz w:val="24"/>
          <w:szCs w:val="24"/>
        </w:rPr>
        <w:t xml:space="preserve"> the following overarching points have emerged:</w:t>
      </w:r>
    </w:p>
    <w:p w14:paraId="1A426475" w14:textId="77777777" w:rsidR="00C45292" w:rsidRPr="006A4B17" w:rsidRDefault="00C45292" w:rsidP="004D01F6">
      <w:pPr>
        <w:pStyle w:val="ListParagraph"/>
        <w:numPr>
          <w:ilvl w:val="0"/>
          <w:numId w:val="14"/>
        </w:numPr>
        <w:ind w:left="714" w:right="0" w:hanging="357"/>
        <w:contextualSpacing w:val="0"/>
        <w:rPr>
          <w:rFonts w:asciiTheme="minorHAnsi" w:hAnsiTheme="minorHAnsi"/>
          <w:sz w:val="24"/>
          <w:szCs w:val="24"/>
        </w:rPr>
      </w:pPr>
      <w:r w:rsidRPr="006A4B17">
        <w:rPr>
          <w:rFonts w:asciiTheme="minorHAnsi" w:hAnsiTheme="minorHAnsi"/>
          <w:sz w:val="24"/>
          <w:szCs w:val="24"/>
        </w:rPr>
        <w:t xml:space="preserve">The basis of the current scheme is strong: it needs to be aligned with evolving information and technology, without losing its key objectives. </w:t>
      </w:r>
    </w:p>
    <w:p w14:paraId="00149AEC" w14:textId="77777777" w:rsidR="00C45292" w:rsidRPr="006A4B17" w:rsidRDefault="00C45292" w:rsidP="004D01F6">
      <w:pPr>
        <w:pStyle w:val="ListParagraph"/>
        <w:numPr>
          <w:ilvl w:val="0"/>
          <w:numId w:val="14"/>
        </w:numPr>
        <w:ind w:left="714" w:right="0" w:hanging="357"/>
        <w:contextualSpacing w:val="0"/>
        <w:rPr>
          <w:rFonts w:asciiTheme="minorHAnsi" w:hAnsiTheme="minorHAnsi"/>
          <w:sz w:val="24"/>
          <w:szCs w:val="24"/>
        </w:rPr>
      </w:pPr>
      <w:r w:rsidRPr="006A4B17">
        <w:rPr>
          <w:rFonts w:asciiTheme="minorHAnsi" w:hAnsiTheme="minorHAnsi"/>
          <w:sz w:val="24"/>
          <w:szCs w:val="24"/>
        </w:rPr>
        <w:t>There is an emerging need for innovative solutions to the global challenge of how to sustainably feed, cloth</w:t>
      </w:r>
      <w:r>
        <w:rPr>
          <w:rFonts w:asciiTheme="minorHAnsi" w:hAnsiTheme="minorHAnsi"/>
          <w:sz w:val="24"/>
          <w:szCs w:val="24"/>
        </w:rPr>
        <w:t>e</w:t>
      </w:r>
      <w:r w:rsidRPr="006A4B17">
        <w:rPr>
          <w:rFonts w:asciiTheme="minorHAnsi" w:hAnsiTheme="minorHAnsi"/>
          <w:sz w:val="24"/>
          <w:szCs w:val="24"/>
        </w:rPr>
        <w:t xml:space="preserve"> and protect billions of people</w:t>
      </w:r>
      <w:r>
        <w:rPr>
          <w:rFonts w:asciiTheme="minorHAnsi" w:hAnsiTheme="minorHAnsi"/>
          <w:sz w:val="24"/>
          <w:szCs w:val="24"/>
        </w:rPr>
        <w:t>:</w:t>
      </w:r>
      <w:r w:rsidRPr="006A4B17">
        <w:rPr>
          <w:rFonts w:asciiTheme="minorHAnsi" w:hAnsiTheme="minorHAnsi"/>
          <w:sz w:val="24"/>
          <w:szCs w:val="24"/>
        </w:rPr>
        <w:t xml:space="preserve"> </w:t>
      </w:r>
      <w:r>
        <w:rPr>
          <w:rFonts w:asciiTheme="minorHAnsi" w:hAnsiTheme="minorHAnsi"/>
          <w:sz w:val="24"/>
          <w:szCs w:val="24"/>
        </w:rPr>
        <w:t xml:space="preserve">ensuring health and safety, </w:t>
      </w:r>
      <w:r w:rsidRPr="006A4B17">
        <w:rPr>
          <w:rFonts w:asciiTheme="minorHAnsi" w:hAnsiTheme="minorHAnsi"/>
          <w:sz w:val="24"/>
          <w:szCs w:val="24"/>
        </w:rPr>
        <w:t>while maintaining di</w:t>
      </w:r>
      <w:r>
        <w:rPr>
          <w:rFonts w:asciiTheme="minorHAnsi" w:hAnsiTheme="minorHAnsi"/>
          <w:sz w:val="24"/>
          <w:szCs w:val="24"/>
        </w:rPr>
        <w:t>versity of plants and animals.  H</w:t>
      </w:r>
      <w:r w:rsidRPr="006A4B17">
        <w:rPr>
          <w:rFonts w:asciiTheme="minorHAnsi" w:hAnsiTheme="minorHAnsi"/>
          <w:sz w:val="24"/>
          <w:szCs w:val="24"/>
        </w:rPr>
        <w:t xml:space="preserve">owever, the degree to which different biotechnologies contribute to this is </w:t>
      </w:r>
      <w:r>
        <w:rPr>
          <w:rFonts w:asciiTheme="minorHAnsi" w:hAnsiTheme="minorHAnsi"/>
          <w:sz w:val="24"/>
          <w:szCs w:val="24"/>
        </w:rPr>
        <w:t>contested</w:t>
      </w:r>
      <w:r w:rsidRPr="006A4B17">
        <w:rPr>
          <w:rFonts w:asciiTheme="minorHAnsi" w:hAnsiTheme="minorHAnsi"/>
          <w:sz w:val="24"/>
          <w:szCs w:val="24"/>
        </w:rPr>
        <w:t>.</w:t>
      </w:r>
    </w:p>
    <w:p w14:paraId="31880EFA" w14:textId="77777777" w:rsidR="00C45292" w:rsidRPr="006A4B17" w:rsidRDefault="00C45292" w:rsidP="004D01F6">
      <w:pPr>
        <w:pStyle w:val="ListParagraph"/>
        <w:numPr>
          <w:ilvl w:val="0"/>
          <w:numId w:val="14"/>
        </w:numPr>
        <w:ind w:left="714" w:right="0" w:hanging="357"/>
        <w:contextualSpacing w:val="0"/>
        <w:rPr>
          <w:rFonts w:asciiTheme="minorHAnsi" w:hAnsiTheme="minorHAnsi"/>
          <w:sz w:val="24"/>
          <w:szCs w:val="24"/>
        </w:rPr>
      </w:pPr>
      <w:r w:rsidRPr="006A4B17">
        <w:rPr>
          <w:rFonts w:asciiTheme="minorHAnsi" w:hAnsiTheme="minorHAnsi"/>
          <w:sz w:val="24"/>
          <w:szCs w:val="24"/>
        </w:rPr>
        <w:t>Public trust and understanding is important for an accepted and efficient regulatory</w:t>
      </w:r>
      <w:r>
        <w:rPr>
          <w:rFonts w:asciiTheme="minorHAnsi" w:hAnsiTheme="minorHAnsi"/>
          <w:sz w:val="24"/>
          <w:szCs w:val="24"/>
        </w:rPr>
        <w:t xml:space="preserve"> system</w:t>
      </w:r>
      <w:r w:rsidRPr="006A4B17">
        <w:rPr>
          <w:rFonts w:asciiTheme="minorHAnsi" w:hAnsiTheme="minorHAnsi"/>
          <w:sz w:val="24"/>
          <w:szCs w:val="24"/>
        </w:rPr>
        <w:t>– consideration needs to be given to how best to achieve this.</w:t>
      </w:r>
    </w:p>
    <w:p w14:paraId="4BB34BFC" w14:textId="77777777" w:rsidR="00C45292" w:rsidRDefault="00C45292" w:rsidP="00FE1ECD">
      <w:pPr>
        <w:pStyle w:val="ListParagraph"/>
        <w:numPr>
          <w:ilvl w:val="0"/>
          <w:numId w:val="14"/>
        </w:numPr>
        <w:ind w:left="714" w:right="0" w:hanging="357"/>
        <w:contextualSpacing w:val="0"/>
        <w:rPr>
          <w:rFonts w:eastAsiaTheme="majorEastAsia" w:cstheme="majorBidi"/>
          <w:caps/>
          <w:color w:val="404040" w:themeColor="text1" w:themeTint="BF"/>
          <w:sz w:val="28"/>
          <w:szCs w:val="28"/>
        </w:rPr>
      </w:pPr>
      <w:r w:rsidRPr="006A4B17">
        <w:rPr>
          <w:rFonts w:asciiTheme="minorHAnsi" w:hAnsiTheme="minorHAnsi"/>
          <w:sz w:val="24"/>
          <w:szCs w:val="24"/>
        </w:rPr>
        <w:t xml:space="preserve">The </w:t>
      </w:r>
      <w:r w:rsidR="00171865">
        <w:rPr>
          <w:rFonts w:asciiTheme="minorHAnsi" w:hAnsiTheme="minorHAnsi"/>
          <w:sz w:val="24"/>
          <w:szCs w:val="24"/>
        </w:rPr>
        <w:t xml:space="preserve">potential </w:t>
      </w:r>
      <w:r w:rsidRPr="006A4B17">
        <w:rPr>
          <w:rFonts w:asciiTheme="minorHAnsi" w:hAnsiTheme="minorHAnsi"/>
          <w:sz w:val="24"/>
          <w:szCs w:val="24"/>
        </w:rPr>
        <w:t>risks associated with emerging science and applications may be different for different sectors – there may be value in considering whether</w:t>
      </w:r>
      <w:r w:rsidR="00171865">
        <w:rPr>
          <w:rFonts w:asciiTheme="minorHAnsi" w:hAnsiTheme="minorHAnsi"/>
          <w:sz w:val="24"/>
          <w:szCs w:val="24"/>
        </w:rPr>
        <w:t xml:space="preserve"> regulatory processes for</w:t>
      </w:r>
      <w:r w:rsidRPr="006A4B17">
        <w:rPr>
          <w:rFonts w:asciiTheme="minorHAnsi" w:hAnsiTheme="minorHAnsi"/>
          <w:sz w:val="24"/>
          <w:szCs w:val="24"/>
        </w:rPr>
        <w:t xml:space="preserve"> medical, agricultural and industrial applications need to be tailored to address this.</w:t>
      </w:r>
      <w:r>
        <w:br w:type="page"/>
      </w:r>
    </w:p>
    <w:p w14:paraId="3876EEBE" w14:textId="77777777" w:rsidR="00C45292" w:rsidRPr="006A4B17" w:rsidRDefault="00C45292" w:rsidP="00FE1ECD">
      <w:pPr>
        <w:pStyle w:val="Heading2"/>
        <w:spacing w:before="0"/>
        <w:ind w:left="0"/>
      </w:pPr>
      <w:bookmarkStart w:id="24" w:name="_Toc498093718"/>
      <w:r w:rsidRPr="004D01F6">
        <w:lastRenderedPageBreak/>
        <w:t>Overarching</w:t>
      </w:r>
      <w:r w:rsidRPr="006A4B17">
        <w:t xml:space="preserve"> themes</w:t>
      </w:r>
      <w:bookmarkEnd w:id="24"/>
    </w:p>
    <w:p w14:paraId="45B1D3F4" w14:textId="77777777" w:rsidR="00C45292" w:rsidRDefault="00C45292" w:rsidP="00FE1ECD">
      <w:pPr>
        <w:rPr>
          <w:rFonts w:asciiTheme="minorHAnsi" w:hAnsiTheme="minorHAnsi"/>
          <w:sz w:val="24"/>
          <w:szCs w:val="24"/>
        </w:rPr>
      </w:pPr>
      <w:r w:rsidRPr="006A4B17">
        <w:rPr>
          <w:rFonts w:asciiTheme="minorHAnsi" w:hAnsiTheme="minorHAnsi"/>
          <w:sz w:val="24"/>
          <w:szCs w:val="24"/>
        </w:rPr>
        <w:t xml:space="preserve">There were many issues raised through </w:t>
      </w:r>
      <w:r>
        <w:rPr>
          <w:rFonts w:asciiTheme="minorHAnsi" w:hAnsiTheme="minorHAnsi"/>
          <w:sz w:val="24"/>
          <w:szCs w:val="24"/>
        </w:rPr>
        <w:t>Phase 1</w:t>
      </w:r>
      <w:r w:rsidRPr="006A4B17">
        <w:rPr>
          <w:rFonts w:asciiTheme="minorHAnsi" w:hAnsiTheme="minorHAnsi"/>
          <w:sz w:val="24"/>
          <w:szCs w:val="24"/>
        </w:rPr>
        <w:t xml:space="preserve"> consultation, which was aimed at identifying ‘What are the problems that we need</w:t>
      </w:r>
      <w:r>
        <w:rPr>
          <w:rFonts w:asciiTheme="minorHAnsi" w:hAnsiTheme="minorHAnsi"/>
          <w:sz w:val="24"/>
          <w:szCs w:val="24"/>
        </w:rPr>
        <w:t xml:space="preserve"> to consider for the Review?”</w:t>
      </w:r>
    </w:p>
    <w:p w14:paraId="521D04D1" w14:textId="77777777" w:rsidR="00C45292" w:rsidRPr="00D57109" w:rsidRDefault="00171865" w:rsidP="00C11C28">
      <w:pPr>
        <w:rPr>
          <w:rFonts w:asciiTheme="minorHAnsi" w:hAnsiTheme="minorHAnsi"/>
          <w:sz w:val="24"/>
          <w:szCs w:val="24"/>
        </w:rPr>
      </w:pPr>
      <w:r>
        <w:rPr>
          <w:rFonts w:asciiTheme="minorHAnsi" w:hAnsiTheme="minorHAnsi"/>
          <w:sz w:val="24"/>
          <w:szCs w:val="24"/>
        </w:rPr>
        <w:t>A</w:t>
      </w:r>
      <w:r w:rsidR="00C45292">
        <w:rPr>
          <w:rFonts w:asciiTheme="minorHAnsi" w:hAnsiTheme="minorHAnsi"/>
          <w:sz w:val="24"/>
          <w:szCs w:val="24"/>
        </w:rPr>
        <w:t xml:space="preserve"> number of</w:t>
      </w:r>
      <w:r w:rsidR="00C45292" w:rsidRPr="00D57109">
        <w:rPr>
          <w:rFonts w:asciiTheme="minorHAnsi" w:hAnsiTheme="minorHAnsi"/>
          <w:sz w:val="24"/>
          <w:szCs w:val="24"/>
        </w:rPr>
        <w:t xml:space="preserve"> positions </w:t>
      </w:r>
      <w:r w:rsidR="00C45292">
        <w:rPr>
          <w:rFonts w:asciiTheme="minorHAnsi" w:hAnsiTheme="minorHAnsi"/>
          <w:sz w:val="24"/>
          <w:szCs w:val="24"/>
        </w:rPr>
        <w:t>emerged around the issues raised</w:t>
      </w:r>
      <w:r w:rsidR="00C45292" w:rsidRPr="00D57109">
        <w:rPr>
          <w:rFonts w:asciiTheme="minorHAnsi" w:hAnsiTheme="minorHAnsi"/>
          <w:sz w:val="24"/>
          <w:szCs w:val="24"/>
        </w:rPr>
        <w:t xml:space="preserve"> – from those who </w:t>
      </w:r>
      <w:r w:rsidR="00C45292">
        <w:rPr>
          <w:rFonts w:asciiTheme="minorHAnsi" w:hAnsiTheme="minorHAnsi"/>
          <w:sz w:val="24"/>
          <w:szCs w:val="24"/>
        </w:rPr>
        <w:t>would seem to prefer</w:t>
      </w:r>
      <w:r w:rsidR="00C45292" w:rsidRPr="00D57109">
        <w:rPr>
          <w:rFonts w:asciiTheme="minorHAnsi" w:hAnsiTheme="minorHAnsi"/>
          <w:sz w:val="24"/>
          <w:szCs w:val="24"/>
        </w:rPr>
        <w:t xml:space="preserve"> </w:t>
      </w:r>
      <w:r w:rsidR="00C779C6">
        <w:rPr>
          <w:rFonts w:asciiTheme="minorHAnsi" w:hAnsiTheme="minorHAnsi"/>
          <w:sz w:val="24"/>
          <w:szCs w:val="24"/>
        </w:rPr>
        <w:t xml:space="preserve">a </w:t>
      </w:r>
      <w:r w:rsidR="00C45292" w:rsidRPr="00D57109">
        <w:rPr>
          <w:rFonts w:asciiTheme="minorHAnsi" w:hAnsiTheme="minorHAnsi"/>
          <w:sz w:val="24"/>
          <w:szCs w:val="24"/>
        </w:rPr>
        <w:t xml:space="preserve">regulatory approach, to those who remain concerned about </w:t>
      </w:r>
      <w:r w:rsidR="00C45292">
        <w:rPr>
          <w:rFonts w:asciiTheme="minorHAnsi" w:hAnsiTheme="minorHAnsi"/>
          <w:sz w:val="24"/>
          <w:szCs w:val="24"/>
        </w:rPr>
        <w:t>potential harm</w:t>
      </w:r>
      <w:r w:rsidR="00C45292" w:rsidRPr="00D57109">
        <w:rPr>
          <w:rFonts w:asciiTheme="minorHAnsi" w:hAnsiTheme="minorHAnsi"/>
          <w:sz w:val="24"/>
          <w:szCs w:val="24"/>
        </w:rPr>
        <w:t xml:space="preserve"> that gene technologies may pose for humans and the environment.</w:t>
      </w:r>
    </w:p>
    <w:p w14:paraId="3E4EA336" w14:textId="77777777" w:rsidR="00C45292" w:rsidRDefault="00C45292" w:rsidP="004F61F2">
      <w:pPr>
        <w:spacing w:before="120"/>
        <w:rPr>
          <w:rFonts w:asciiTheme="minorHAnsi" w:hAnsiTheme="minorHAnsi"/>
          <w:sz w:val="24"/>
          <w:szCs w:val="24"/>
        </w:rPr>
      </w:pPr>
      <w:r>
        <w:rPr>
          <w:rFonts w:asciiTheme="minorHAnsi" w:hAnsiTheme="minorHAnsi"/>
          <w:sz w:val="24"/>
          <w:szCs w:val="24"/>
        </w:rPr>
        <w:t>Most responses fell into four broad thematic areas:</w:t>
      </w:r>
    </w:p>
    <w:p w14:paraId="69D82DEC" w14:textId="77777777" w:rsidR="00C45292" w:rsidRDefault="00C45292" w:rsidP="003E771B">
      <w:pPr>
        <w:pStyle w:val="ListParagraph"/>
        <w:numPr>
          <w:ilvl w:val="0"/>
          <w:numId w:val="9"/>
        </w:numPr>
        <w:spacing w:before="120"/>
        <w:rPr>
          <w:rFonts w:asciiTheme="minorHAnsi" w:hAnsiTheme="minorHAnsi"/>
          <w:sz w:val="24"/>
          <w:szCs w:val="24"/>
        </w:rPr>
      </w:pPr>
      <w:r w:rsidRPr="00BA5730">
        <w:rPr>
          <w:rFonts w:asciiTheme="minorHAnsi" w:hAnsiTheme="minorHAnsi"/>
          <w:b/>
          <w:sz w:val="24"/>
          <w:szCs w:val="24"/>
        </w:rPr>
        <w:t>Technical</w:t>
      </w:r>
      <w:r w:rsidRPr="00BA5730">
        <w:rPr>
          <w:rFonts w:asciiTheme="minorHAnsi" w:hAnsiTheme="minorHAnsi"/>
          <w:sz w:val="24"/>
          <w:szCs w:val="24"/>
        </w:rPr>
        <w:t>– what are GMOs, what are the processes to make GMOs, what do they do and what are their benefits and risks</w:t>
      </w:r>
      <w:r>
        <w:rPr>
          <w:rFonts w:asciiTheme="minorHAnsi" w:hAnsiTheme="minorHAnsi"/>
          <w:sz w:val="24"/>
          <w:szCs w:val="24"/>
        </w:rPr>
        <w:t>?</w:t>
      </w:r>
    </w:p>
    <w:p w14:paraId="2566B8BD" w14:textId="77777777" w:rsidR="00C45292" w:rsidRPr="00BA5730" w:rsidRDefault="00C45292" w:rsidP="003E771B">
      <w:pPr>
        <w:pStyle w:val="ListParagraph"/>
        <w:numPr>
          <w:ilvl w:val="0"/>
          <w:numId w:val="9"/>
        </w:numPr>
        <w:spacing w:before="120"/>
        <w:rPr>
          <w:rFonts w:asciiTheme="minorHAnsi" w:hAnsiTheme="minorHAnsi"/>
          <w:sz w:val="24"/>
          <w:szCs w:val="24"/>
        </w:rPr>
      </w:pPr>
      <w:r w:rsidRPr="00BA5730">
        <w:rPr>
          <w:rFonts w:asciiTheme="minorHAnsi" w:hAnsiTheme="minorHAnsi"/>
          <w:b/>
          <w:sz w:val="24"/>
          <w:szCs w:val="24"/>
        </w:rPr>
        <w:t>Regulatory</w:t>
      </w:r>
      <w:r w:rsidRPr="00BA5730">
        <w:rPr>
          <w:rFonts w:asciiTheme="minorHAnsi" w:hAnsiTheme="minorHAnsi"/>
          <w:sz w:val="24"/>
          <w:szCs w:val="24"/>
        </w:rPr>
        <w:t xml:space="preserve">– </w:t>
      </w:r>
      <w:r>
        <w:rPr>
          <w:rFonts w:asciiTheme="minorHAnsi" w:hAnsiTheme="minorHAnsi"/>
          <w:sz w:val="24"/>
          <w:szCs w:val="24"/>
        </w:rPr>
        <w:t xml:space="preserve">accommodating </w:t>
      </w:r>
      <w:r w:rsidRPr="00BA5730">
        <w:rPr>
          <w:rFonts w:asciiTheme="minorHAnsi" w:hAnsiTheme="minorHAnsi"/>
          <w:sz w:val="24"/>
          <w:szCs w:val="24"/>
        </w:rPr>
        <w:t xml:space="preserve">impacts and influences of </w:t>
      </w:r>
      <w:r>
        <w:rPr>
          <w:rFonts w:asciiTheme="minorHAnsi" w:hAnsiTheme="minorHAnsi"/>
          <w:sz w:val="24"/>
          <w:szCs w:val="24"/>
        </w:rPr>
        <w:t xml:space="preserve">gene technology on </w:t>
      </w:r>
      <w:r w:rsidRPr="00BA5730">
        <w:rPr>
          <w:rFonts w:asciiTheme="minorHAnsi" w:hAnsiTheme="minorHAnsi"/>
          <w:sz w:val="24"/>
          <w:szCs w:val="24"/>
        </w:rPr>
        <w:t xml:space="preserve">agriculture, medical advancements and research, while maintaining protection of people and the environment. </w:t>
      </w:r>
    </w:p>
    <w:p w14:paraId="70C9E3C1" w14:textId="77777777" w:rsidR="00C45292" w:rsidRPr="00BA5730" w:rsidRDefault="00C45292" w:rsidP="004F61F2">
      <w:pPr>
        <w:pStyle w:val="ListParagraph"/>
        <w:numPr>
          <w:ilvl w:val="0"/>
          <w:numId w:val="9"/>
        </w:numPr>
        <w:spacing w:before="120"/>
        <w:rPr>
          <w:rFonts w:asciiTheme="minorHAnsi" w:hAnsiTheme="minorHAnsi"/>
          <w:sz w:val="24"/>
          <w:szCs w:val="24"/>
        </w:rPr>
      </w:pPr>
      <w:r w:rsidRPr="00AE66D6">
        <w:rPr>
          <w:rFonts w:asciiTheme="minorHAnsi" w:hAnsiTheme="minorHAnsi"/>
          <w:b/>
          <w:sz w:val="24"/>
          <w:szCs w:val="24"/>
        </w:rPr>
        <w:t>Governance</w:t>
      </w:r>
      <w:r w:rsidRPr="00AE66D6">
        <w:rPr>
          <w:rFonts w:asciiTheme="minorHAnsi" w:hAnsiTheme="minorHAnsi"/>
          <w:sz w:val="24"/>
          <w:szCs w:val="24"/>
        </w:rPr>
        <w:t xml:space="preserve">– </w:t>
      </w:r>
      <w:r w:rsidRPr="00E6697C">
        <w:rPr>
          <w:rFonts w:asciiTheme="minorHAnsi" w:hAnsiTheme="minorHAnsi"/>
          <w:sz w:val="24"/>
          <w:szCs w:val="24"/>
        </w:rPr>
        <w:t>how decisions are made and what views and evidence are considered.</w:t>
      </w:r>
    </w:p>
    <w:p w14:paraId="0C334CB1" w14:textId="77777777" w:rsidR="00C45292" w:rsidRDefault="00C45292" w:rsidP="006D09A9">
      <w:pPr>
        <w:pStyle w:val="ListParagraph"/>
        <w:numPr>
          <w:ilvl w:val="0"/>
          <w:numId w:val="9"/>
        </w:numPr>
        <w:spacing w:before="120"/>
      </w:pPr>
      <w:r w:rsidRPr="006D09A9">
        <w:rPr>
          <w:rFonts w:asciiTheme="minorHAnsi" w:hAnsiTheme="minorHAnsi"/>
          <w:b/>
          <w:sz w:val="24"/>
          <w:szCs w:val="24"/>
        </w:rPr>
        <w:t>Social and ethical</w:t>
      </w:r>
      <w:r w:rsidRPr="006D09A9">
        <w:rPr>
          <w:rFonts w:asciiTheme="minorHAnsi" w:hAnsiTheme="minorHAnsi"/>
          <w:sz w:val="24"/>
          <w:szCs w:val="24"/>
        </w:rPr>
        <w:t>– how to consider and address consumer concerns, and broader equity and access issues.</w:t>
      </w:r>
    </w:p>
    <w:p w14:paraId="2711D33B" w14:textId="77777777" w:rsidR="00C45292" w:rsidRPr="00FE1ECD" w:rsidRDefault="00C45292" w:rsidP="006D09A9">
      <w:pPr>
        <w:rPr>
          <w:rFonts w:asciiTheme="minorHAnsi" w:hAnsiTheme="minorHAnsi"/>
          <w:sz w:val="24"/>
          <w:szCs w:val="24"/>
        </w:rPr>
      </w:pPr>
      <w:r w:rsidRPr="00FE1ECD">
        <w:rPr>
          <w:rFonts w:asciiTheme="minorHAnsi" w:hAnsiTheme="minorHAnsi"/>
          <w:sz w:val="24"/>
          <w:szCs w:val="24"/>
        </w:rPr>
        <w:t xml:space="preserve">These themes </w:t>
      </w:r>
      <w:r w:rsidR="000E6387">
        <w:rPr>
          <w:rFonts w:asciiTheme="minorHAnsi" w:hAnsiTheme="minorHAnsi"/>
          <w:sz w:val="24"/>
          <w:szCs w:val="24"/>
        </w:rPr>
        <w:t>are</w:t>
      </w:r>
      <w:r w:rsidRPr="00FE1ECD">
        <w:rPr>
          <w:rFonts w:asciiTheme="minorHAnsi" w:hAnsiTheme="minorHAnsi"/>
          <w:sz w:val="24"/>
          <w:szCs w:val="24"/>
        </w:rPr>
        <w:t xml:space="preserve"> explored in further detail in Chapter 3 ‘Review Themes’.</w:t>
      </w:r>
    </w:p>
    <w:p w14:paraId="71E1495C" w14:textId="77777777" w:rsidR="00C45292" w:rsidRPr="004D01F6" w:rsidRDefault="00C17E07" w:rsidP="004D01F6">
      <w:pPr>
        <w:pStyle w:val="Heading2"/>
      </w:pPr>
      <w:bookmarkStart w:id="25" w:name="_Toc498093719"/>
      <w:r>
        <w:t xml:space="preserve">Overview </w:t>
      </w:r>
      <w:r w:rsidR="00C45292">
        <w:t>of some key issues raised</w:t>
      </w:r>
      <w:bookmarkEnd w:id="25"/>
    </w:p>
    <w:p w14:paraId="6AC840D6" w14:textId="77777777" w:rsidR="00C45292" w:rsidRDefault="00C45292" w:rsidP="0020232C">
      <w:pPr>
        <w:rPr>
          <w:rFonts w:asciiTheme="minorHAnsi" w:hAnsiTheme="minorHAnsi"/>
          <w:sz w:val="24"/>
          <w:szCs w:val="24"/>
        </w:rPr>
      </w:pPr>
      <w:r w:rsidRPr="001E396D">
        <w:rPr>
          <w:rFonts w:asciiTheme="minorHAnsi" w:hAnsiTheme="minorHAnsi"/>
          <w:sz w:val="24"/>
          <w:szCs w:val="24"/>
        </w:rPr>
        <w:t xml:space="preserve">A consistent </w:t>
      </w:r>
      <w:r>
        <w:rPr>
          <w:rFonts w:asciiTheme="minorHAnsi" w:hAnsiTheme="minorHAnsi"/>
          <w:sz w:val="24"/>
          <w:szCs w:val="24"/>
        </w:rPr>
        <w:t>issue mentioned</w:t>
      </w:r>
      <w:r w:rsidR="00BE5E08">
        <w:rPr>
          <w:rFonts w:asciiTheme="minorHAnsi" w:hAnsiTheme="minorHAnsi"/>
          <w:sz w:val="24"/>
          <w:szCs w:val="24"/>
        </w:rPr>
        <w:t xml:space="preserve"> in feedback</w:t>
      </w:r>
      <w:r w:rsidRPr="001E396D">
        <w:rPr>
          <w:rFonts w:asciiTheme="minorHAnsi" w:hAnsiTheme="minorHAnsi"/>
          <w:sz w:val="24"/>
          <w:szCs w:val="24"/>
        </w:rPr>
        <w:t xml:space="preserve"> is the advance in scientific knowledge and the </w:t>
      </w:r>
      <w:r w:rsidR="000E6387">
        <w:rPr>
          <w:rFonts w:asciiTheme="minorHAnsi" w:hAnsiTheme="minorHAnsi"/>
          <w:sz w:val="24"/>
          <w:szCs w:val="24"/>
        </w:rPr>
        <w:t xml:space="preserve">fitness of the Scheme to adapt to, or regulate new technologies. </w:t>
      </w:r>
      <w:r w:rsidRPr="001E396D">
        <w:rPr>
          <w:rFonts w:asciiTheme="minorHAnsi" w:hAnsiTheme="minorHAnsi"/>
          <w:sz w:val="24"/>
          <w:szCs w:val="24"/>
        </w:rPr>
        <w:t xml:space="preserve"> There are strong and opposing views as to whether these technologies should be regulated under the</w:t>
      </w:r>
      <w:r w:rsidR="000E6387">
        <w:rPr>
          <w:rFonts w:asciiTheme="minorHAnsi" w:hAnsiTheme="minorHAnsi"/>
          <w:sz w:val="24"/>
          <w:szCs w:val="24"/>
        </w:rPr>
        <w:t xml:space="preserve"> GT</w:t>
      </w:r>
      <w:r w:rsidR="00CA3900">
        <w:rPr>
          <w:rFonts w:asciiTheme="minorHAnsi" w:hAnsiTheme="minorHAnsi"/>
          <w:sz w:val="24"/>
          <w:szCs w:val="24"/>
        </w:rPr>
        <w:t> </w:t>
      </w:r>
      <w:r w:rsidR="000E6387">
        <w:rPr>
          <w:rFonts w:asciiTheme="minorHAnsi" w:hAnsiTheme="minorHAnsi"/>
          <w:sz w:val="24"/>
          <w:szCs w:val="24"/>
        </w:rPr>
        <w:t>Act</w:t>
      </w:r>
      <w:r w:rsidRPr="001E396D">
        <w:rPr>
          <w:rFonts w:asciiTheme="minorHAnsi" w:hAnsiTheme="minorHAnsi"/>
          <w:sz w:val="24"/>
          <w:szCs w:val="24"/>
        </w:rPr>
        <w:t xml:space="preserve">. </w:t>
      </w:r>
      <w:r w:rsidR="000E6387">
        <w:rPr>
          <w:rFonts w:asciiTheme="minorHAnsi" w:hAnsiTheme="minorHAnsi"/>
          <w:sz w:val="24"/>
          <w:szCs w:val="24"/>
        </w:rPr>
        <w:t>Medical and veterinary technologies and medicines that are being used overseas</w:t>
      </w:r>
      <w:r w:rsidR="00BE5E08">
        <w:rPr>
          <w:rFonts w:asciiTheme="minorHAnsi" w:hAnsiTheme="minorHAnsi"/>
          <w:sz w:val="24"/>
          <w:szCs w:val="24"/>
        </w:rPr>
        <w:t>,</w:t>
      </w:r>
      <w:r w:rsidR="000E6387">
        <w:rPr>
          <w:rFonts w:asciiTheme="minorHAnsi" w:hAnsiTheme="minorHAnsi"/>
          <w:sz w:val="24"/>
          <w:szCs w:val="24"/>
        </w:rPr>
        <w:t xml:space="preserve"> but sparingly in Australia</w:t>
      </w:r>
      <w:r w:rsidR="00BE5E08">
        <w:rPr>
          <w:rFonts w:asciiTheme="minorHAnsi" w:hAnsiTheme="minorHAnsi"/>
          <w:sz w:val="24"/>
          <w:szCs w:val="24"/>
        </w:rPr>
        <w:t>,</w:t>
      </w:r>
      <w:r w:rsidR="000E6387">
        <w:rPr>
          <w:rFonts w:asciiTheme="minorHAnsi" w:hAnsiTheme="minorHAnsi"/>
          <w:sz w:val="24"/>
          <w:szCs w:val="24"/>
        </w:rPr>
        <w:t xml:space="preserve"> are discussed. Time and the cost of regulatory approval </w:t>
      </w:r>
      <w:r w:rsidR="00BE5E08">
        <w:rPr>
          <w:rFonts w:asciiTheme="minorHAnsi" w:hAnsiTheme="minorHAnsi"/>
          <w:sz w:val="24"/>
          <w:szCs w:val="24"/>
        </w:rPr>
        <w:t>are posed as factors that</w:t>
      </w:r>
      <w:r w:rsidR="000E6387">
        <w:rPr>
          <w:rFonts w:asciiTheme="minorHAnsi" w:hAnsiTheme="minorHAnsi"/>
          <w:sz w:val="24"/>
          <w:szCs w:val="24"/>
        </w:rPr>
        <w:t xml:space="preserve"> contribute to their under-development in Australia.</w:t>
      </w:r>
    </w:p>
    <w:p w14:paraId="1F6C39AC" w14:textId="77777777" w:rsidR="002605EF" w:rsidRPr="001E396D" w:rsidRDefault="002605EF" w:rsidP="002605EF">
      <w:pPr>
        <w:rPr>
          <w:rFonts w:asciiTheme="minorHAnsi" w:hAnsiTheme="minorHAnsi"/>
          <w:sz w:val="24"/>
          <w:szCs w:val="24"/>
        </w:rPr>
      </w:pPr>
      <w:r>
        <w:rPr>
          <w:rFonts w:asciiTheme="minorHAnsi" w:hAnsiTheme="minorHAnsi"/>
          <w:sz w:val="24"/>
          <w:szCs w:val="24"/>
        </w:rPr>
        <w:t>Some people</w:t>
      </w:r>
      <w:r w:rsidRPr="001E396D">
        <w:rPr>
          <w:rFonts w:asciiTheme="minorHAnsi" w:hAnsiTheme="minorHAnsi"/>
          <w:sz w:val="24"/>
          <w:szCs w:val="24"/>
        </w:rPr>
        <w:t xml:space="preserve"> endorse</w:t>
      </w:r>
      <w:r>
        <w:rPr>
          <w:rFonts w:asciiTheme="minorHAnsi" w:hAnsiTheme="minorHAnsi"/>
          <w:sz w:val="24"/>
          <w:szCs w:val="24"/>
        </w:rPr>
        <w:t xml:space="preserve"> triggering regulation on the basis of</w:t>
      </w:r>
      <w:r w:rsidRPr="001E396D">
        <w:rPr>
          <w:rFonts w:asciiTheme="minorHAnsi" w:hAnsiTheme="minorHAnsi"/>
          <w:sz w:val="24"/>
          <w:szCs w:val="24"/>
        </w:rPr>
        <w:t xml:space="preserve"> the end product, not the process. The</w:t>
      </w:r>
      <w:r>
        <w:rPr>
          <w:rFonts w:asciiTheme="minorHAnsi" w:hAnsiTheme="minorHAnsi"/>
          <w:sz w:val="24"/>
          <w:szCs w:val="24"/>
        </w:rPr>
        <w:t>y maintain that the</w:t>
      </w:r>
      <w:r w:rsidRPr="001E396D">
        <w:rPr>
          <w:rFonts w:asciiTheme="minorHAnsi" w:hAnsiTheme="minorHAnsi"/>
          <w:sz w:val="24"/>
          <w:szCs w:val="24"/>
        </w:rPr>
        <w:t xml:space="preserve"> practical reality is that it may not be possible to differentiate the product of a plant or animal breeding program utilising gene editing, from a conventional methodology that produces a plant or animal with an identical genome. </w:t>
      </w:r>
    </w:p>
    <w:p w14:paraId="15ED2C91" w14:textId="77777777" w:rsidR="00C45292" w:rsidRPr="001E396D" w:rsidRDefault="00C45292" w:rsidP="0020232C">
      <w:pPr>
        <w:rPr>
          <w:rFonts w:asciiTheme="minorHAnsi" w:hAnsiTheme="minorHAnsi"/>
          <w:sz w:val="24"/>
          <w:szCs w:val="24"/>
        </w:rPr>
      </w:pPr>
      <w:r w:rsidRPr="001E396D">
        <w:rPr>
          <w:rFonts w:asciiTheme="minorHAnsi" w:hAnsiTheme="minorHAnsi"/>
          <w:sz w:val="24"/>
          <w:szCs w:val="24"/>
        </w:rPr>
        <w:t xml:space="preserve">The impact of state moratoria </w:t>
      </w:r>
      <w:r w:rsidR="004976A7">
        <w:rPr>
          <w:rFonts w:asciiTheme="minorHAnsi" w:hAnsiTheme="minorHAnsi"/>
          <w:sz w:val="24"/>
          <w:szCs w:val="24"/>
        </w:rPr>
        <w:t xml:space="preserve">on GM crops </w:t>
      </w:r>
      <w:r w:rsidRPr="001E396D">
        <w:rPr>
          <w:rFonts w:asciiTheme="minorHAnsi" w:hAnsiTheme="minorHAnsi"/>
          <w:sz w:val="24"/>
          <w:szCs w:val="24"/>
        </w:rPr>
        <w:t>is cited</w:t>
      </w:r>
      <w:r w:rsidR="004976A7">
        <w:rPr>
          <w:rFonts w:asciiTheme="minorHAnsi" w:hAnsiTheme="minorHAnsi"/>
          <w:sz w:val="24"/>
          <w:szCs w:val="24"/>
        </w:rPr>
        <w:t>,</w:t>
      </w:r>
      <w:r w:rsidRPr="001E396D">
        <w:rPr>
          <w:rFonts w:asciiTheme="minorHAnsi" w:hAnsiTheme="minorHAnsi"/>
          <w:sz w:val="24"/>
          <w:szCs w:val="24"/>
        </w:rPr>
        <w:t xml:space="preserve"> with farm owners both in support and opposed to the moratoria, </w:t>
      </w:r>
      <w:r w:rsidR="00C779C6">
        <w:rPr>
          <w:rFonts w:asciiTheme="minorHAnsi" w:hAnsiTheme="minorHAnsi"/>
          <w:sz w:val="24"/>
          <w:szCs w:val="24"/>
        </w:rPr>
        <w:t>citing</w:t>
      </w:r>
      <w:r w:rsidRPr="001E396D">
        <w:rPr>
          <w:rFonts w:asciiTheme="minorHAnsi" w:hAnsiTheme="minorHAnsi"/>
          <w:sz w:val="24"/>
          <w:szCs w:val="24"/>
        </w:rPr>
        <w:t xml:space="preserve"> their right to choose the production systems that suit their farm business. Issues related to moratoria include market access, product branding and the Low Level Presence (LLP) of </w:t>
      </w:r>
      <w:r w:rsidR="002605EF">
        <w:rPr>
          <w:rFonts w:asciiTheme="minorHAnsi" w:hAnsiTheme="minorHAnsi"/>
          <w:sz w:val="24"/>
          <w:szCs w:val="24"/>
        </w:rPr>
        <w:t>gene technology</w:t>
      </w:r>
      <w:r w:rsidR="002605EF" w:rsidRPr="001E396D">
        <w:rPr>
          <w:rFonts w:asciiTheme="minorHAnsi" w:hAnsiTheme="minorHAnsi"/>
          <w:sz w:val="24"/>
          <w:szCs w:val="24"/>
        </w:rPr>
        <w:t xml:space="preserve"> </w:t>
      </w:r>
      <w:r w:rsidRPr="001E396D">
        <w:rPr>
          <w:rFonts w:asciiTheme="minorHAnsi" w:hAnsiTheme="minorHAnsi"/>
          <w:sz w:val="24"/>
          <w:szCs w:val="24"/>
        </w:rPr>
        <w:t>products in non-GM grain or food products, and strategies to deal with LLP.</w:t>
      </w:r>
    </w:p>
    <w:p w14:paraId="46D3692D" w14:textId="77777777" w:rsidR="00C45292" w:rsidRPr="001E396D" w:rsidRDefault="00C45292" w:rsidP="0020232C">
      <w:pPr>
        <w:rPr>
          <w:rFonts w:asciiTheme="minorHAnsi" w:hAnsiTheme="minorHAnsi"/>
          <w:sz w:val="24"/>
          <w:szCs w:val="24"/>
        </w:rPr>
      </w:pPr>
      <w:r w:rsidRPr="001E396D">
        <w:rPr>
          <w:rFonts w:asciiTheme="minorHAnsi" w:hAnsiTheme="minorHAnsi"/>
          <w:sz w:val="24"/>
          <w:szCs w:val="24"/>
        </w:rPr>
        <w:t xml:space="preserve">The lessons learned from over 20 years of the on-farm commercialisation of GM crops in Australia </w:t>
      </w:r>
      <w:r w:rsidR="00E62B3D">
        <w:rPr>
          <w:rFonts w:asciiTheme="minorHAnsi" w:hAnsiTheme="minorHAnsi"/>
          <w:sz w:val="24"/>
          <w:szCs w:val="24"/>
        </w:rPr>
        <w:t>are</w:t>
      </w:r>
      <w:r w:rsidRPr="001E396D">
        <w:rPr>
          <w:rFonts w:asciiTheme="minorHAnsi" w:hAnsiTheme="minorHAnsi"/>
          <w:sz w:val="24"/>
          <w:szCs w:val="24"/>
        </w:rPr>
        <w:t xml:space="preserve"> raised. Enhanced farm productivity, improved weed control, reduced energy and chemical usage and agronomic improvement of farm systems are all cited as valuable developments. Agronomic challenges identified include herbicide tolerance in weeds or insects, the use of stacked traits in plant cultivars, and the appropriate on-farm management practices required to maximise benefits and minimise risk.</w:t>
      </w:r>
    </w:p>
    <w:p w14:paraId="3776CD86" w14:textId="77777777" w:rsidR="004976A7" w:rsidRDefault="004976A7" w:rsidP="0020232C">
      <w:pPr>
        <w:rPr>
          <w:rFonts w:asciiTheme="minorHAnsi" w:hAnsiTheme="minorHAnsi"/>
          <w:sz w:val="24"/>
          <w:szCs w:val="24"/>
        </w:rPr>
      </w:pPr>
      <w:r>
        <w:rPr>
          <w:rFonts w:asciiTheme="minorHAnsi" w:hAnsiTheme="minorHAnsi"/>
          <w:sz w:val="24"/>
          <w:szCs w:val="24"/>
        </w:rPr>
        <w:t>While the focus of Phase 1 consultation was on identifying issues, a</w:t>
      </w:r>
      <w:r w:rsidR="00C45292" w:rsidRPr="001E396D">
        <w:rPr>
          <w:rFonts w:asciiTheme="minorHAnsi" w:hAnsiTheme="minorHAnsi"/>
          <w:sz w:val="24"/>
          <w:szCs w:val="24"/>
        </w:rPr>
        <w:t xml:space="preserve"> number of suggestions for improvements to definitions in the </w:t>
      </w:r>
      <w:r w:rsidR="000E6387">
        <w:rPr>
          <w:rFonts w:asciiTheme="minorHAnsi" w:hAnsiTheme="minorHAnsi"/>
          <w:sz w:val="24"/>
          <w:szCs w:val="24"/>
        </w:rPr>
        <w:t>GT</w:t>
      </w:r>
      <w:r w:rsidR="00CA3900">
        <w:rPr>
          <w:rFonts w:asciiTheme="minorHAnsi" w:hAnsiTheme="minorHAnsi"/>
          <w:sz w:val="24"/>
          <w:szCs w:val="24"/>
        </w:rPr>
        <w:t> </w:t>
      </w:r>
      <w:r w:rsidR="00C45292" w:rsidRPr="001E396D">
        <w:rPr>
          <w:rFonts w:asciiTheme="minorHAnsi" w:hAnsiTheme="minorHAnsi"/>
          <w:sz w:val="24"/>
          <w:szCs w:val="24"/>
        </w:rPr>
        <w:t xml:space="preserve">Act </w:t>
      </w:r>
      <w:r>
        <w:rPr>
          <w:rFonts w:asciiTheme="minorHAnsi" w:hAnsiTheme="minorHAnsi"/>
          <w:sz w:val="24"/>
          <w:szCs w:val="24"/>
        </w:rPr>
        <w:t>were</w:t>
      </w:r>
      <w:r w:rsidRPr="001E396D">
        <w:rPr>
          <w:rFonts w:asciiTheme="minorHAnsi" w:hAnsiTheme="minorHAnsi"/>
          <w:sz w:val="24"/>
          <w:szCs w:val="24"/>
        </w:rPr>
        <w:t xml:space="preserve"> </w:t>
      </w:r>
      <w:r w:rsidR="00C45292" w:rsidRPr="001E396D">
        <w:rPr>
          <w:rFonts w:asciiTheme="minorHAnsi" w:hAnsiTheme="minorHAnsi"/>
          <w:sz w:val="24"/>
          <w:szCs w:val="24"/>
        </w:rPr>
        <w:t xml:space="preserve">provided, as </w:t>
      </w:r>
      <w:r>
        <w:rPr>
          <w:rFonts w:asciiTheme="minorHAnsi" w:hAnsiTheme="minorHAnsi"/>
          <w:sz w:val="24"/>
          <w:szCs w:val="24"/>
        </w:rPr>
        <w:t>were</w:t>
      </w:r>
      <w:r w:rsidR="00C45292" w:rsidRPr="001E396D">
        <w:rPr>
          <w:rFonts w:asciiTheme="minorHAnsi" w:hAnsiTheme="minorHAnsi"/>
          <w:sz w:val="24"/>
          <w:szCs w:val="24"/>
        </w:rPr>
        <w:t xml:space="preserve"> suggestions on governance and decision-making processes within the </w:t>
      </w:r>
      <w:r w:rsidR="000E6387">
        <w:rPr>
          <w:rFonts w:asciiTheme="minorHAnsi" w:hAnsiTheme="minorHAnsi"/>
          <w:sz w:val="24"/>
          <w:szCs w:val="24"/>
        </w:rPr>
        <w:t xml:space="preserve">Regulator </w:t>
      </w:r>
      <w:r w:rsidR="00C45292" w:rsidRPr="001E396D">
        <w:rPr>
          <w:rFonts w:asciiTheme="minorHAnsi" w:hAnsiTheme="minorHAnsi"/>
          <w:sz w:val="24"/>
          <w:szCs w:val="24"/>
        </w:rPr>
        <w:t xml:space="preserve">and its advisory structures. </w:t>
      </w:r>
    </w:p>
    <w:p w14:paraId="63B74FEA" w14:textId="77777777" w:rsidR="00C45292" w:rsidRPr="001E36FF" w:rsidRDefault="00C45292" w:rsidP="0020232C">
      <w:pPr>
        <w:rPr>
          <w:rFonts w:asciiTheme="minorHAnsi" w:hAnsiTheme="minorHAnsi"/>
          <w:sz w:val="24"/>
          <w:highlight w:val="yellow"/>
        </w:rPr>
      </w:pPr>
      <w:r w:rsidRPr="001E396D">
        <w:rPr>
          <w:rFonts w:asciiTheme="minorHAnsi" w:hAnsiTheme="minorHAnsi"/>
          <w:sz w:val="24"/>
          <w:szCs w:val="24"/>
        </w:rPr>
        <w:lastRenderedPageBreak/>
        <w:t xml:space="preserve">There is strong support for continued government funding of the </w:t>
      </w:r>
      <w:r w:rsidR="000E6387">
        <w:rPr>
          <w:rFonts w:asciiTheme="minorHAnsi" w:hAnsiTheme="minorHAnsi"/>
          <w:sz w:val="24"/>
          <w:szCs w:val="24"/>
        </w:rPr>
        <w:t>Regulator</w:t>
      </w:r>
      <w:r w:rsidRPr="001E396D">
        <w:rPr>
          <w:rFonts w:asciiTheme="minorHAnsi" w:hAnsiTheme="minorHAnsi"/>
          <w:sz w:val="24"/>
          <w:szCs w:val="24"/>
        </w:rPr>
        <w:t xml:space="preserve">, often citing the relative infancy of the gene technology industry in </w:t>
      </w:r>
      <w:r w:rsidRPr="001E36FF">
        <w:rPr>
          <w:rFonts w:asciiTheme="minorHAnsi" w:hAnsiTheme="minorHAnsi"/>
          <w:sz w:val="24"/>
        </w:rPr>
        <w:t>Australia, and the impact that cost recovery would have on researchers, particularly small</w:t>
      </w:r>
      <w:r w:rsidRPr="001E396D">
        <w:rPr>
          <w:rFonts w:asciiTheme="minorHAnsi" w:hAnsiTheme="minorHAnsi"/>
          <w:sz w:val="24"/>
          <w:szCs w:val="24"/>
        </w:rPr>
        <w:t xml:space="preserve"> private sector concerns.</w:t>
      </w:r>
    </w:p>
    <w:p w14:paraId="0A81B3BB" w14:textId="77777777" w:rsidR="0034429A" w:rsidRDefault="0034429A">
      <w:pPr>
        <w:spacing w:after="240" w:line="252" w:lineRule="auto"/>
        <w:ind w:left="0" w:right="0"/>
        <w:rPr>
          <w:rFonts w:eastAsiaTheme="majorEastAsia" w:cstheme="majorBidi"/>
          <w:b/>
          <w:caps/>
          <w:color w:val="404040" w:themeColor="text1" w:themeTint="BF"/>
          <w:sz w:val="36"/>
          <w:szCs w:val="36"/>
        </w:rPr>
      </w:pPr>
      <w:r>
        <w:rPr>
          <w:b/>
          <w:sz w:val="36"/>
          <w:szCs w:val="36"/>
        </w:rPr>
        <w:br w:type="page"/>
      </w:r>
    </w:p>
    <w:p w14:paraId="2CD8B9BE" w14:textId="77777777" w:rsidR="00C45292" w:rsidRDefault="00C45292" w:rsidP="004327B3">
      <w:pPr>
        <w:pStyle w:val="Heading1"/>
        <w:ind w:left="0"/>
        <w:jc w:val="right"/>
        <w:rPr>
          <w:b/>
          <w:sz w:val="36"/>
          <w:szCs w:val="36"/>
        </w:rPr>
      </w:pPr>
      <w:bookmarkStart w:id="26" w:name="_Toc498093720"/>
      <w:r>
        <w:rPr>
          <w:b/>
          <w:sz w:val="36"/>
          <w:szCs w:val="36"/>
        </w:rPr>
        <w:lastRenderedPageBreak/>
        <w:t xml:space="preserve">CHAPTER </w:t>
      </w:r>
      <w:r w:rsidR="00C82D8A">
        <w:rPr>
          <w:b/>
          <w:sz w:val="36"/>
          <w:szCs w:val="36"/>
        </w:rPr>
        <w:t>THREE</w:t>
      </w:r>
      <w:bookmarkEnd w:id="26"/>
    </w:p>
    <w:p w14:paraId="115A7954" w14:textId="77777777" w:rsidR="00C45292" w:rsidRDefault="00C45292" w:rsidP="00AD2B08">
      <w:pPr>
        <w:pStyle w:val="Heading1"/>
        <w:spacing w:before="120"/>
        <w:jc w:val="right"/>
      </w:pPr>
      <w:bookmarkStart w:id="27" w:name="_Toc498093721"/>
      <w:r w:rsidRPr="006D09A9">
        <w:t>Overarching Themes</w:t>
      </w:r>
      <w:bookmarkEnd w:id="27"/>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view Theme One - Technical Issues"/>
        <w:tblDescription w:val="What are GMOs? What are the processes to make GMOs?  What do they do and what are their benefits and risks?"/>
      </w:tblPr>
      <w:tblGrid>
        <w:gridCol w:w="9215"/>
      </w:tblGrid>
      <w:tr w:rsidR="00421C38" w14:paraId="69BE239A" w14:textId="77777777" w:rsidTr="00307818">
        <w:trPr>
          <w:cantSplit/>
          <w:tblHeader/>
        </w:trPr>
        <w:tc>
          <w:tcPr>
            <w:tcW w:w="9287" w:type="dxa"/>
            <w:shd w:val="clear" w:color="auto" w:fill="E4EDEB" w:themeFill="accent5" w:themeFillTint="33"/>
          </w:tcPr>
          <w:p w14:paraId="56ED540C" w14:textId="77777777" w:rsidR="00421C38" w:rsidRDefault="00421C38" w:rsidP="00C252B0">
            <w:pPr>
              <w:pStyle w:val="Heading2"/>
              <w:jc w:val="right"/>
              <w:outlineLvl w:val="1"/>
            </w:pPr>
            <w:bookmarkStart w:id="28" w:name="_Toc498093722"/>
            <w:r w:rsidRPr="00AD2B08">
              <w:t>Review Theme One:  Technical Issues</w:t>
            </w:r>
            <w:bookmarkEnd w:id="28"/>
          </w:p>
        </w:tc>
      </w:tr>
      <w:tr w:rsidR="00421C38" w14:paraId="5423EF8A" w14:textId="77777777" w:rsidTr="00AD2B08">
        <w:tc>
          <w:tcPr>
            <w:tcW w:w="9287" w:type="dxa"/>
            <w:shd w:val="clear" w:color="auto" w:fill="E4EDEB" w:themeFill="accent5" w:themeFillTint="33"/>
          </w:tcPr>
          <w:p w14:paraId="3E68C395" w14:textId="77777777" w:rsidR="00421C38" w:rsidRDefault="00421C38" w:rsidP="00AD2B08">
            <w:pPr>
              <w:spacing w:before="360"/>
              <w:ind w:left="0" w:right="74"/>
              <w:jc w:val="right"/>
              <w:rPr>
                <w:rFonts w:eastAsiaTheme="majorEastAsia" w:cstheme="majorBidi"/>
                <w:caps/>
                <w:color w:val="404040" w:themeColor="text1" w:themeTint="BF"/>
                <w:sz w:val="26"/>
                <w:szCs w:val="26"/>
              </w:rPr>
            </w:pPr>
            <w:r>
              <w:rPr>
                <w:rFonts w:asciiTheme="minorHAnsi" w:hAnsiTheme="minorHAnsi"/>
                <w:i/>
                <w:sz w:val="24"/>
                <w:szCs w:val="24"/>
              </w:rPr>
              <w:t>What are GMOs? What are the processes to make GMOs? What do they do and what are their benefits and risks?</w:t>
            </w:r>
          </w:p>
        </w:tc>
      </w:tr>
    </w:tbl>
    <w:p w14:paraId="01A954C2" w14:textId="77777777" w:rsidR="00C45292" w:rsidRPr="006D09A9" w:rsidRDefault="00C45292" w:rsidP="00AD2B08">
      <w:pPr>
        <w:spacing w:before="360"/>
        <w:ind w:left="74" w:right="74"/>
        <w:rPr>
          <w:rFonts w:eastAsiaTheme="majorEastAsia" w:cstheme="majorBidi"/>
          <w:caps/>
          <w:color w:val="404040" w:themeColor="text1" w:themeTint="BF"/>
          <w:sz w:val="26"/>
          <w:szCs w:val="26"/>
        </w:rPr>
      </w:pPr>
      <w:r w:rsidRPr="006D09A9">
        <w:rPr>
          <w:rFonts w:eastAsiaTheme="majorEastAsia" w:cstheme="majorBidi"/>
          <w:caps/>
          <w:color w:val="404040" w:themeColor="text1" w:themeTint="BF"/>
          <w:sz w:val="26"/>
          <w:szCs w:val="26"/>
        </w:rPr>
        <w:t>Overview</w:t>
      </w:r>
    </w:p>
    <w:p w14:paraId="58253EDD" w14:textId="77777777" w:rsidR="00C779C6" w:rsidRDefault="00C704DD" w:rsidP="00B22003">
      <w:pPr>
        <w:rPr>
          <w:rFonts w:asciiTheme="minorHAnsi" w:hAnsiTheme="minorHAnsi"/>
          <w:sz w:val="24"/>
          <w:szCs w:val="24"/>
        </w:rPr>
      </w:pPr>
      <w:r w:rsidRPr="00C704DD">
        <w:rPr>
          <w:rFonts w:asciiTheme="minorHAnsi" w:hAnsiTheme="minorHAnsi"/>
          <w:sz w:val="24"/>
          <w:szCs w:val="24"/>
        </w:rPr>
        <w:t>Recent advances in technologies are likely to enable genetic changes in ways that are rapid, scalable, accessible and much more cost effective</w:t>
      </w:r>
      <w:r w:rsidR="00330C54">
        <w:rPr>
          <w:rFonts w:asciiTheme="minorHAnsi" w:hAnsiTheme="minorHAnsi"/>
          <w:sz w:val="24"/>
          <w:szCs w:val="24"/>
        </w:rPr>
        <w:t>,</w:t>
      </w:r>
      <w:r w:rsidRPr="00C704DD">
        <w:rPr>
          <w:rFonts w:asciiTheme="minorHAnsi" w:hAnsiTheme="minorHAnsi"/>
          <w:sz w:val="24"/>
          <w:szCs w:val="24"/>
        </w:rPr>
        <w:t xml:space="preserve"> posing challenges for the</w:t>
      </w:r>
      <w:r>
        <w:rPr>
          <w:rFonts w:asciiTheme="minorHAnsi" w:hAnsiTheme="minorHAnsi"/>
          <w:sz w:val="24"/>
          <w:szCs w:val="24"/>
        </w:rPr>
        <w:t xml:space="preserve"> Scheme</w:t>
      </w:r>
      <w:r w:rsidR="00C45292" w:rsidRPr="006D09A9">
        <w:rPr>
          <w:rFonts w:asciiTheme="minorHAnsi" w:hAnsiTheme="minorHAnsi"/>
          <w:sz w:val="24"/>
          <w:szCs w:val="24"/>
        </w:rPr>
        <w:t xml:space="preserve">. </w:t>
      </w:r>
    </w:p>
    <w:p w14:paraId="27E97A75" w14:textId="77777777" w:rsidR="00C45292" w:rsidRPr="006D09A9" w:rsidRDefault="00C45292" w:rsidP="00B22003">
      <w:pPr>
        <w:rPr>
          <w:rFonts w:asciiTheme="minorHAnsi" w:hAnsiTheme="minorHAnsi"/>
          <w:sz w:val="24"/>
          <w:szCs w:val="24"/>
        </w:rPr>
      </w:pPr>
      <w:r w:rsidRPr="006D09A9">
        <w:rPr>
          <w:rFonts w:asciiTheme="minorHAnsi" w:hAnsiTheme="minorHAnsi"/>
          <w:sz w:val="24"/>
          <w:szCs w:val="24"/>
        </w:rPr>
        <w:t xml:space="preserve">Section 10 of the </w:t>
      </w:r>
      <w:r w:rsidR="00301EAE">
        <w:rPr>
          <w:rFonts w:asciiTheme="minorHAnsi" w:hAnsiTheme="minorHAnsi"/>
          <w:sz w:val="24"/>
          <w:szCs w:val="24"/>
        </w:rPr>
        <w:t>GT</w:t>
      </w:r>
      <w:r w:rsidR="005C584A">
        <w:rPr>
          <w:rFonts w:asciiTheme="minorHAnsi" w:hAnsiTheme="minorHAnsi"/>
          <w:sz w:val="24"/>
          <w:szCs w:val="24"/>
        </w:rPr>
        <w:t> </w:t>
      </w:r>
      <w:r w:rsidRPr="006D09A9">
        <w:rPr>
          <w:rFonts w:asciiTheme="minorHAnsi" w:hAnsiTheme="minorHAnsi"/>
          <w:sz w:val="24"/>
          <w:szCs w:val="24"/>
        </w:rPr>
        <w:t>Act contains a broad definition of ‘gene technology’ and thus also a broad definition of ‘genetically modified organism’. The Regulations provide some exclusions to the</w:t>
      </w:r>
      <w:r w:rsidR="00C704DD">
        <w:rPr>
          <w:rFonts w:asciiTheme="minorHAnsi" w:hAnsiTheme="minorHAnsi"/>
          <w:sz w:val="24"/>
          <w:szCs w:val="24"/>
        </w:rPr>
        <w:t>se</w:t>
      </w:r>
      <w:r w:rsidRPr="006D09A9">
        <w:rPr>
          <w:rFonts w:asciiTheme="minorHAnsi" w:hAnsiTheme="minorHAnsi"/>
          <w:sz w:val="24"/>
          <w:szCs w:val="24"/>
        </w:rPr>
        <w:t xml:space="preserve"> definitions</w:t>
      </w:r>
      <w:r w:rsidR="00C704DD">
        <w:rPr>
          <w:rFonts w:asciiTheme="minorHAnsi" w:hAnsiTheme="minorHAnsi"/>
          <w:sz w:val="24"/>
          <w:szCs w:val="24"/>
        </w:rPr>
        <w:t>.</w:t>
      </w:r>
    </w:p>
    <w:p w14:paraId="430B9519" w14:textId="77777777" w:rsidR="00C45292" w:rsidRPr="006D09A9" w:rsidRDefault="00C45292" w:rsidP="00B22003">
      <w:pPr>
        <w:rPr>
          <w:rFonts w:asciiTheme="minorHAnsi" w:hAnsiTheme="minorHAnsi"/>
          <w:sz w:val="24"/>
          <w:szCs w:val="24"/>
        </w:rPr>
      </w:pPr>
      <w:r w:rsidRPr="006D09A9">
        <w:rPr>
          <w:rFonts w:asciiTheme="minorHAnsi" w:hAnsiTheme="minorHAnsi"/>
          <w:sz w:val="24"/>
          <w:szCs w:val="24"/>
        </w:rPr>
        <w:t>Although there are challenges in applying the current definitions to some new technologies, the Regulator is obliged to perform the functions required by the Act and apply the legislation as it stands today.</w:t>
      </w:r>
    </w:p>
    <w:p w14:paraId="2E63BB92" w14:textId="77777777" w:rsidR="00C45292" w:rsidRPr="006D09A9" w:rsidRDefault="00C45292" w:rsidP="00AD2B08">
      <w:pPr>
        <w:spacing w:after="360"/>
        <w:ind w:left="74" w:right="74"/>
        <w:rPr>
          <w:rFonts w:asciiTheme="minorHAnsi" w:hAnsiTheme="minorHAnsi"/>
          <w:sz w:val="24"/>
          <w:szCs w:val="24"/>
        </w:rPr>
      </w:pPr>
      <w:r w:rsidRPr="006D09A9">
        <w:rPr>
          <w:rFonts w:asciiTheme="minorHAnsi" w:hAnsiTheme="minorHAnsi"/>
          <w:sz w:val="24"/>
          <w:szCs w:val="24"/>
        </w:rPr>
        <w:t xml:space="preserve">The </w:t>
      </w:r>
      <w:r>
        <w:rPr>
          <w:rFonts w:asciiTheme="minorHAnsi" w:hAnsiTheme="minorHAnsi"/>
          <w:sz w:val="24"/>
          <w:szCs w:val="24"/>
        </w:rPr>
        <w:t>Regulator</w:t>
      </w:r>
      <w:r w:rsidRPr="006D09A9">
        <w:rPr>
          <w:rFonts w:asciiTheme="minorHAnsi" w:hAnsiTheme="minorHAnsi"/>
          <w:sz w:val="24"/>
          <w:szCs w:val="24"/>
        </w:rPr>
        <w:t xml:space="preserve"> has been proactive on this issue and in 2016 initiated the Technical Review of the Regulations</w:t>
      </w:r>
      <w:r>
        <w:rPr>
          <w:rFonts w:asciiTheme="minorHAnsi" w:hAnsiTheme="minorHAnsi"/>
          <w:sz w:val="24"/>
          <w:szCs w:val="24"/>
        </w:rPr>
        <w:t xml:space="preserve"> (the Technical Review</w:t>
      </w:r>
      <w:r w:rsidR="00C704DD">
        <w:rPr>
          <w:rFonts w:asciiTheme="minorHAnsi" w:hAnsiTheme="minorHAnsi"/>
          <w:sz w:val="24"/>
          <w:szCs w:val="24"/>
        </w:rPr>
        <w:t xml:space="preserve">) </w:t>
      </w:r>
      <w:r w:rsidR="00C704DD" w:rsidRPr="00C704DD">
        <w:rPr>
          <w:rFonts w:asciiTheme="minorHAnsi" w:hAnsiTheme="minorHAnsi"/>
          <w:sz w:val="24"/>
          <w:szCs w:val="24"/>
        </w:rPr>
        <w:t>to ensure the Regulations reflect current technology and scientific knowledge</w:t>
      </w:r>
      <w:r w:rsidRPr="006D09A9">
        <w:rPr>
          <w:rFonts w:asciiTheme="minorHAnsi" w:hAnsiTheme="minorHAnsi"/>
          <w:sz w:val="24"/>
          <w:szCs w:val="24"/>
        </w:rPr>
        <w:t xml:space="preserve">. The </w:t>
      </w:r>
      <w:r w:rsidR="00C779C6">
        <w:rPr>
          <w:rFonts w:asciiTheme="minorHAnsi" w:hAnsiTheme="minorHAnsi"/>
          <w:sz w:val="24"/>
          <w:szCs w:val="24"/>
        </w:rPr>
        <w:t>2017</w:t>
      </w:r>
      <w:r w:rsidRPr="006D09A9">
        <w:rPr>
          <w:rFonts w:asciiTheme="minorHAnsi" w:hAnsiTheme="minorHAnsi"/>
          <w:sz w:val="24"/>
          <w:szCs w:val="24"/>
        </w:rPr>
        <w:t xml:space="preserve"> </w:t>
      </w:r>
      <w:r w:rsidR="00C704DD">
        <w:rPr>
          <w:rFonts w:asciiTheme="minorHAnsi" w:hAnsiTheme="minorHAnsi"/>
          <w:sz w:val="24"/>
          <w:szCs w:val="24"/>
        </w:rPr>
        <w:t>R</w:t>
      </w:r>
      <w:r w:rsidRPr="006D09A9">
        <w:rPr>
          <w:rFonts w:asciiTheme="minorHAnsi" w:hAnsiTheme="minorHAnsi"/>
          <w:sz w:val="24"/>
          <w:szCs w:val="24"/>
        </w:rPr>
        <w:t xml:space="preserve">eview of the Scheme will take heed of stakeholder views expressed in the Technical </w:t>
      </w:r>
      <w:r>
        <w:rPr>
          <w:rFonts w:asciiTheme="minorHAnsi" w:hAnsiTheme="minorHAnsi"/>
          <w:sz w:val="24"/>
          <w:szCs w:val="24"/>
        </w:rPr>
        <w:t>R</w:t>
      </w:r>
      <w:r w:rsidRPr="006D09A9">
        <w:rPr>
          <w:rFonts w:asciiTheme="minorHAnsi" w:hAnsiTheme="minorHAnsi"/>
          <w:sz w:val="24"/>
          <w:szCs w:val="24"/>
        </w:rPr>
        <w:t xml:space="preserve">eview, in addition to any </w:t>
      </w:r>
      <w:r w:rsidR="00C704DD">
        <w:rPr>
          <w:rFonts w:asciiTheme="minorHAnsi" w:hAnsiTheme="minorHAnsi"/>
          <w:sz w:val="24"/>
          <w:szCs w:val="24"/>
        </w:rPr>
        <w:t xml:space="preserve">other </w:t>
      </w:r>
      <w:r w:rsidRPr="006D09A9">
        <w:rPr>
          <w:rFonts w:asciiTheme="minorHAnsi" w:hAnsiTheme="minorHAnsi"/>
          <w:sz w:val="24"/>
          <w:szCs w:val="24"/>
        </w:rPr>
        <w:t xml:space="preserve">developments as the </w:t>
      </w:r>
      <w:r w:rsidR="00C704DD">
        <w:rPr>
          <w:rFonts w:asciiTheme="minorHAnsi" w:hAnsiTheme="minorHAnsi"/>
          <w:sz w:val="24"/>
          <w:szCs w:val="24"/>
        </w:rPr>
        <w:t>R</w:t>
      </w:r>
      <w:r w:rsidR="00C704DD" w:rsidRPr="006D09A9">
        <w:rPr>
          <w:rFonts w:asciiTheme="minorHAnsi" w:hAnsiTheme="minorHAnsi"/>
          <w:sz w:val="24"/>
          <w:szCs w:val="24"/>
        </w:rPr>
        <w:t xml:space="preserve">eview </w:t>
      </w:r>
      <w:r w:rsidRPr="006D09A9">
        <w:rPr>
          <w:rFonts w:asciiTheme="minorHAnsi" w:hAnsiTheme="minorHAnsi"/>
          <w:sz w:val="24"/>
          <w:szCs w:val="24"/>
        </w:rPr>
        <w:t>proceeds.</w:t>
      </w:r>
    </w:p>
    <w:p w14:paraId="431FA190" w14:textId="77777777" w:rsidR="00C45292" w:rsidRPr="006D09A9" w:rsidRDefault="00C45292"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issues raised</w:t>
      </w:r>
    </w:p>
    <w:p w14:paraId="2F85DCC4" w14:textId="77777777" w:rsidR="00C45292" w:rsidRPr="006D09A9" w:rsidRDefault="00C45292" w:rsidP="00B22003">
      <w:pPr>
        <w:rPr>
          <w:rFonts w:asciiTheme="minorHAnsi" w:hAnsiTheme="minorHAnsi"/>
          <w:sz w:val="24"/>
          <w:szCs w:val="24"/>
        </w:rPr>
      </w:pPr>
      <w:r w:rsidRPr="006D09A9">
        <w:rPr>
          <w:rFonts w:asciiTheme="minorHAnsi" w:hAnsiTheme="minorHAnsi"/>
          <w:sz w:val="24"/>
          <w:szCs w:val="24"/>
        </w:rPr>
        <w:t xml:space="preserve">There are several considerations </w:t>
      </w:r>
      <w:r>
        <w:rPr>
          <w:rFonts w:asciiTheme="minorHAnsi" w:hAnsiTheme="minorHAnsi"/>
          <w:sz w:val="24"/>
          <w:szCs w:val="24"/>
        </w:rPr>
        <w:t>arising from Phase 1</w:t>
      </w:r>
      <w:r w:rsidR="00C704DD">
        <w:rPr>
          <w:rFonts w:asciiTheme="minorHAnsi" w:hAnsiTheme="minorHAnsi"/>
          <w:sz w:val="24"/>
          <w:szCs w:val="24"/>
        </w:rPr>
        <w:t>,</w:t>
      </w:r>
      <w:r w:rsidRPr="006D09A9">
        <w:rPr>
          <w:rFonts w:asciiTheme="minorHAnsi" w:hAnsiTheme="minorHAnsi"/>
          <w:sz w:val="24"/>
          <w:szCs w:val="24"/>
        </w:rPr>
        <w:t xml:space="preserve"> </w:t>
      </w:r>
      <w:r w:rsidR="00C704DD">
        <w:rPr>
          <w:rFonts w:asciiTheme="minorHAnsi" w:hAnsiTheme="minorHAnsi"/>
          <w:sz w:val="24"/>
          <w:szCs w:val="24"/>
        </w:rPr>
        <w:t>which</w:t>
      </w:r>
      <w:r w:rsidRPr="006D09A9">
        <w:rPr>
          <w:rFonts w:asciiTheme="minorHAnsi" w:hAnsiTheme="minorHAnsi"/>
          <w:sz w:val="24"/>
          <w:szCs w:val="24"/>
        </w:rPr>
        <w:t xml:space="preserve"> include</w:t>
      </w:r>
      <w:r w:rsidR="00301EAE">
        <w:rPr>
          <w:rFonts w:asciiTheme="minorHAnsi" w:hAnsiTheme="minorHAnsi"/>
          <w:sz w:val="24"/>
          <w:szCs w:val="24"/>
        </w:rPr>
        <w:t xml:space="preserve"> the need to</w:t>
      </w:r>
      <w:r w:rsidRPr="006D09A9">
        <w:rPr>
          <w:rFonts w:asciiTheme="minorHAnsi" w:hAnsiTheme="minorHAnsi"/>
          <w:sz w:val="24"/>
          <w:szCs w:val="24"/>
        </w:rPr>
        <w:t>:</w:t>
      </w:r>
    </w:p>
    <w:p w14:paraId="3D7321AC" w14:textId="77777777" w:rsidR="00C45292" w:rsidRPr="006D09A9" w:rsidRDefault="00C45292" w:rsidP="00B22003">
      <w:pPr>
        <w:pStyle w:val="ListParagraph"/>
        <w:numPr>
          <w:ilvl w:val="0"/>
          <w:numId w:val="115"/>
        </w:numPr>
        <w:rPr>
          <w:rFonts w:asciiTheme="minorHAnsi" w:hAnsiTheme="minorHAnsi"/>
          <w:sz w:val="24"/>
          <w:szCs w:val="24"/>
        </w:rPr>
      </w:pPr>
      <w:r w:rsidRPr="006D09A9">
        <w:rPr>
          <w:rFonts w:asciiTheme="minorHAnsi" w:hAnsiTheme="minorHAnsi"/>
          <w:sz w:val="24"/>
          <w:szCs w:val="24"/>
        </w:rPr>
        <w:t>Ensur</w:t>
      </w:r>
      <w:r w:rsidR="00301EAE">
        <w:rPr>
          <w:rFonts w:asciiTheme="minorHAnsi" w:hAnsiTheme="minorHAnsi"/>
          <w:sz w:val="24"/>
          <w:szCs w:val="24"/>
        </w:rPr>
        <w:t>e</w:t>
      </w:r>
      <w:r w:rsidRPr="006D09A9">
        <w:rPr>
          <w:rFonts w:asciiTheme="minorHAnsi" w:hAnsiTheme="minorHAnsi"/>
          <w:sz w:val="24"/>
          <w:szCs w:val="24"/>
        </w:rPr>
        <w:t xml:space="preserve"> the definitions</w:t>
      </w:r>
      <w:r w:rsidR="00C779C6">
        <w:rPr>
          <w:rFonts w:asciiTheme="minorHAnsi" w:hAnsiTheme="minorHAnsi"/>
          <w:sz w:val="24"/>
          <w:szCs w:val="24"/>
        </w:rPr>
        <w:t xml:space="preserve"> within the Act remain fit-for-</w:t>
      </w:r>
      <w:r w:rsidRPr="006D09A9">
        <w:rPr>
          <w:rFonts w:asciiTheme="minorHAnsi" w:hAnsiTheme="minorHAnsi"/>
          <w:sz w:val="24"/>
          <w:szCs w:val="24"/>
        </w:rPr>
        <w:t>purpose.</w:t>
      </w:r>
    </w:p>
    <w:p w14:paraId="04DF8E7E" w14:textId="77777777" w:rsidR="00C45292" w:rsidRPr="006D09A9" w:rsidRDefault="00301EAE" w:rsidP="00B22003">
      <w:pPr>
        <w:pStyle w:val="ListParagraph"/>
        <w:numPr>
          <w:ilvl w:val="0"/>
          <w:numId w:val="115"/>
        </w:numPr>
        <w:rPr>
          <w:rFonts w:asciiTheme="minorHAnsi" w:hAnsiTheme="minorHAnsi"/>
          <w:sz w:val="24"/>
          <w:szCs w:val="24"/>
        </w:rPr>
      </w:pPr>
      <w:r>
        <w:rPr>
          <w:rFonts w:asciiTheme="minorHAnsi" w:hAnsiTheme="minorHAnsi"/>
          <w:sz w:val="24"/>
          <w:szCs w:val="24"/>
        </w:rPr>
        <w:t>S</w:t>
      </w:r>
      <w:r w:rsidR="00C45292" w:rsidRPr="006D09A9">
        <w:rPr>
          <w:rFonts w:asciiTheme="minorHAnsi" w:hAnsiTheme="minorHAnsi"/>
          <w:sz w:val="24"/>
          <w:szCs w:val="24"/>
        </w:rPr>
        <w:t>urvey and undertake a gap analysis of technical advancements (e.g. synthetic biology applications, or gene drive releases).</w:t>
      </w:r>
    </w:p>
    <w:p w14:paraId="0F6A246F" w14:textId="77777777" w:rsidR="00C45292" w:rsidRPr="006D09A9" w:rsidRDefault="00301EAE" w:rsidP="006F4CC4">
      <w:pPr>
        <w:pStyle w:val="ListParagraph"/>
        <w:numPr>
          <w:ilvl w:val="0"/>
          <w:numId w:val="115"/>
        </w:numPr>
        <w:rPr>
          <w:rFonts w:asciiTheme="minorHAnsi" w:hAnsiTheme="minorHAnsi"/>
          <w:sz w:val="24"/>
          <w:szCs w:val="24"/>
        </w:rPr>
      </w:pPr>
      <w:r>
        <w:rPr>
          <w:rFonts w:asciiTheme="minorHAnsi" w:hAnsiTheme="minorHAnsi"/>
          <w:sz w:val="24"/>
          <w:szCs w:val="24"/>
        </w:rPr>
        <w:t>Provide</w:t>
      </w:r>
      <w:r w:rsidR="00C45292" w:rsidRPr="006D09A9">
        <w:rPr>
          <w:rFonts w:asciiTheme="minorHAnsi" w:hAnsiTheme="minorHAnsi"/>
          <w:sz w:val="24"/>
          <w:szCs w:val="24"/>
        </w:rPr>
        <w:t xml:space="preserve"> clarity and certainty </w:t>
      </w:r>
      <w:r>
        <w:rPr>
          <w:rFonts w:asciiTheme="minorHAnsi" w:hAnsiTheme="minorHAnsi"/>
          <w:sz w:val="24"/>
          <w:szCs w:val="24"/>
        </w:rPr>
        <w:t>for stakeholders</w:t>
      </w:r>
      <w:r w:rsidR="00C45292" w:rsidRPr="006D09A9">
        <w:rPr>
          <w:rFonts w:asciiTheme="minorHAnsi" w:hAnsiTheme="minorHAnsi"/>
          <w:sz w:val="24"/>
          <w:szCs w:val="24"/>
        </w:rPr>
        <w:t xml:space="preserve"> under the Scheme</w:t>
      </w:r>
      <w:r>
        <w:rPr>
          <w:rFonts w:asciiTheme="minorHAnsi" w:hAnsiTheme="minorHAnsi"/>
          <w:sz w:val="24"/>
          <w:szCs w:val="24"/>
        </w:rPr>
        <w:t>,</w:t>
      </w:r>
      <w:r w:rsidR="00C45292" w:rsidRPr="006D09A9">
        <w:rPr>
          <w:rFonts w:asciiTheme="minorHAnsi" w:hAnsiTheme="minorHAnsi"/>
          <w:sz w:val="24"/>
          <w:szCs w:val="24"/>
        </w:rPr>
        <w:t xml:space="preserve"> which will allow the prioritisation of research and investment decisions. </w:t>
      </w:r>
    </w:p>
    <w:p w14:paraId="760473B0" w14:textId="77777777" w:rsidR="00C45292" w:rsidRPr="006D09A9" w:rsidRDefault="00C45292" w:rsidP="005D414C">
      <w:pPr>
        <w:spacing w:after="0"/>
        <w:rPr>
          <w:rFonts w:asciiTheme="minorHAnsi" w:hAnsiTheme="minorHAnsi"/>
          <w:sz w:val="24"/>
          <w:szCs w:val="24"/>
        </w:rPr>
      </w:pPr>
      <w:r w:rsidRPr="006D09A9">
        <w:rPr>
          <w:rFonts w:asciiTheme="minorHAnsi" w:hAnsiTheme="minorHAnsi"/>
          <w:sz w:val="24"/>
          <w:szCs w:val="24"/>
        </w:rPr>
        <w:t xml:space="preserve">Phase </w:t>
      </w:r>
      <w:r>
        <w:rPr>
          <w:rFonts w:asciiTheme="minorHAnsi" w:hAnsiTheme="minorHAnsi"/>
          <w:sz w:val="24"/>
          <w:szCs w:val="24"/>
        </w:rPr>
        <w:t>1</w:t>
      </w:r>
      <w:r w:rsidRPr="006D09A9">
        <w:rPr>
          <w:rFonts w:asciiTheme="minorHAnsi" w:hAnsiTheme="minorHAnsi"/>
          <w:sz w:val="24"/>
          <w:szCs w:val="24"/>
        </w:rPr>
        <w:t xml:space="preserve"> of the Review has noted technical input and questions </w:t>
      </w:r>
      <w:r w:rsidR="00C779C6">
        <w:rPr>
          <w:rFonts w:asciiTheme="minorHAnsi" w:hAnsiTheme="minorHAnsi"/>
          <w:sz w:val="24"/>
          <w:szCs w:val="24"/>
        </w:rPr>
        <w:t>in</w:t>
      </w:r>
      <w:r w:rsidRPr="006D09A9">
        <w:rPr>
          <w:rFonts w:asciiTheme="minorHAnsi" w:hAnsiTheme="minorHAnsi"/>
          <w:sz w:val="24"/>
          <w:szCs w:val="24"/>
        </w:rPr>
        <w:t xml:space="preserve"> two main areas:</w:t>
      </w:r>
    </w:p>
    <w:p w14:paraId="23D71E13" w14:textId="77777777" w:rsidR="00C45292" w:rsidRPr="006D09A9" w:rsidRDefault="00330C54" w:rsidP="00B22003">
      <w:pPr>
        <w:pStyle w:val="ListParagraph"/>
        <w:numPr>
          <w:ilvl w:val="0"/>
          <w:numId w:val="116"/>
        </w:numPr>
        <w:rPr>
          <w:rFonts w:asciiTheme="minorHAnsi" w:hAnsiTheme="minorHAnsi"/>
          <w:sz w:val="24"/>
          <w:szCs w:val="24"/>
          <w:lang w:val="en-AU"/>
        </w:rPr>
      </w:pPr>
      <w:r>
        <w:rPr>
          <w:rFonts w:asciiTheme="minorHAnsi" w:hAnsiTheme="minorHAnsi"/>
          <w:sz w:val="24"/>
          <w:szCs w:val="24"/>
          <w:lang w:val="en-AU"/>
        </w:rPr>
        <w:t>L</w:t>
      </w:r>
      <w:r w:rsidR="00C45292" w:rsidRPr="006D09A9">
        <w:rPr>
          <w:rFonts w:asciiTheme="minorHAnsi" w:hAnsiTheme="minorHAnsi"/>
          <w:sz w:val="24"/>
          <w:szCs w:val="24"/>
          <w:lang w:val="en-AU"/>
        </w:rPr>
        <w:t>egislated definitions and their applicability to existing, recent and on the horizon techniques; and</w:t>
      </w:r>
    </w:p>
    <w:p w14:paraId="0EA9918D" w14:textId="77777777" w:rsidR="00C45292" w:rsidRPr="006D09A9" w:rsidRDefault="00C45292" w:rsidP="00B22003">
      <w:pPr>
        <w:pStyle w:val="ListParagraph"/>
        <w:numPr>
          <w:ilvl w:val="0"/>
          <w:numId w:val="116"/>
        </w:numPr>
        <w:rPr>
          <w:rFonts w:asciiTheme="minorHAnsi" w:hAnsiTheme="minorHAnsi"/>
          <w:sz w:val="24"/>
          <w:szCs w:val="24"/>
          <w:lang w:val="en-AU"/>
        </w:rPr>
      </w:pPr>
      <w:r w:rsidRPr="006D09A9">
        <w:rPr>
          <w:rFonts w:asciiTheme="minorHAnsi" w:hAnsiTheme="minorHAnsi"/>
          <w:sz w:val="24"/>
          <w:szCs w:val="24"/>
          <w:lang w:val="en-AU"/>
        </w:rPr>
        <w:t>Dealings Involving Intentional Release of GMOs.</w:t>
      </w:r>
    </w:p>
    <w:p w14:paraId="1A418F1D" w14:textId="77777777" w:rsidR="00C45292" w:rsidRPr="006D09A9" w:rsidRDefault="00C45292" w:rsidP="00F80157">
      <w:pPr>
        <w:spacing w:before="360" w:after="240" w:line="252" w:lineRule="auto"/>
        <w:ind w:left="0" w:right="0"/>
        <w:rPr>
          <w:rFonts w:eastAsiaTheme="majorEastAsia" w:cstheme="majorBidi"/>
          <w:caps/>
          <w:color w:val="404040" w:themeColor="text1" w:themeTint="BF"/>
          <w:sz w:val="26"/>
          <w:szCs w:val="26"/>
        </w:rPr>
      </w:pPr>
      <w:r w:rsidRPr="006D09A9">
        <w:rPr>
          <w:rFonts w:eastAsiaTheme="majorEastAsia" w:cstheme="majorBidi"/>
          <w:caps/>
          <w:color w:val="404040" w:themeColor="text1" w:themeTint="BF"/>
          <w:sz w:val="26"/>
          <w:szCs w:val="26"/>
        </w:rPr>
        <w:t>discussion</w:t>
      </w:r>
    </w:p>
    <w:p w14:paraId="601C0A8C" w14:textId="77777777" w:rsidR="00C45292" w:rsidRPr="005D414C" w:rsidRDefault="00C45292" w:rsidP="00AD2B08">
      <w:pPr>
        <w:spacing w:before="120" w:after="0"/>
        <w:ind w:left="74" w:right="74"/>
        <w:rPr>
          <w:rFonts w:asciiTheme="minorHAnsi" w:hAnsiTheme="minorHAnsi"/>
          <w:sz w:val="24"/>
          <w:szCs w:val="24"/>
        </w:rPr>
      </w:pPr>
      <w:r w:rsidRPr="005D414C">
        <w:rPr>
          <w:rFonts w:asciiTheme="minorHAnsi" w:hAnsiTheme="minorHAnsi"/>
          <w:i/>
          <w:sz w:val="24"/>
          <w:szCs w:val="24"/>
        </w:rPr>
        <w:t>Classification of new technologies</w:t>
      </w:r>
      <w:r w:rsidRPr="005D414C">
        <w:rPr>
          <w:rFonts w:asciiTheme="minorHAnsi" w:hAnsiTheme="minorHAnsi"/>
          <w:sz w:val="24"/>
          <w:szCs w:val="24"/>
        </w:rPr>
        <w:t xml:space="preserve">  </w:t>
      </w:r>
    </w:p>
    <w:p w14:paraId="2ECD93D9" w14:textId="77777777" w:rsidR="00C45292" w:rsidRDefault="00C45292" w:rsidP="00AE66D6">
      <w:pPr>
        <w:rPr>
          <w:rFonts w:asciiTheme="minorHAnsi" w:hAnsiTheme="minorHAnsi"/>
          <w:sz w:val="24"/>
          <w:szCs w:val="24"/>
        </w:rPr>
      </w:pPr>
      <w:r w:rsidRPr="006D09A9">
        <w:rPr>
          <w:rFonts w:asciiTheme="minorHAnsi" w:hAnsiTheme="minorHAnsi"/>
          <w:sz w:val="24"/>
          <w:szCs w:val="24"/>
        </w:rPr>
        <w:t xml:space="preserve">Phase </w:t>
      </w:r>
      <w:r>
        <w:rPr>
          <w:rFonts w:asciiTheme="minorHAnsi" w:hAnsiTheme="minorHAnsi"/>
          <w:sz w:val="24"/>
          <w:szCs w:val="24"/>
        </w:rPr>
        <w:t>1</w:t>
      </w:r>
      <w:r w:rsidRPr="006D09A9">
        <w:rPr>
          <w:rFonts w:asciiTheme="minorHAnsi" w:hAnsiTheme="minorHAnsi"/>
          <w:sz w:val="24"/>
          <w:szCs w:val="24"/>
        </w:rPr>
        <w:t xml:space="preserve"> of the review process has highlighted the effectiveness of the Scheme - to safeguard human health and the environment. It has also highlighted the complexity of many of the technical and scientific advances made in recent years. </w:t>
      </w:r>
    </w:p>
    <w:p w14:paraId="1FADB065" w14:textId="77777777" w:rsidR="00C45292" w:rsidRDefault="00C45292" w:rsidP="00AE66D6">
      <w:pPr>
        <w:rPr>
          <w:rFonts w:asciiTheme="minorHAnsi" w:hAnsiTheme="minorHAnsi"/>
          <w:sz w:val="24"/>
          <w:szCs w:val="24"/>
        </w:rPr>
      </w:pPr>
      <w:r w:rsidRPr="006D09A9">
        <w:rPr>
          <w:rFonts w:asciiTheme="minorHAnsi" w:hAnsiTheme="minorHAnsi"/>
          <w:sz w:val="24"/>
          <w:szCs w:val="24"/>
        </w:rPr>
        <w:t xml:space="preserve">The research and commercialisation of transgenic organisms under the Scheme has been </w:t>
      </w:r>
      <w:r>
        <w:rPr>
          <w:rFonts w:asciiTheme="minorHAnsi" w:hAnsiTheme="minorHAnsi"/>
          <w:sz w:val="24"/>
          <w:szCs w:val="24"/>
        </w:rPr>
        <w:t>in place for some time,</w:t>
      </w:r>
      <w:r w:rsidRPr="006D09A9">
        <w:rPr>
          <w:rFonts w:asciiTheme="minorHAnsi" w:hAnsiTheme="minorHAnsi"/>
          <w:sz w:val="24"/>
          <w:szCs w:val="24"/>
        </w:rPr>
        <w:t xml:space="preserve"> and regulatory outcomes </w:t>
      </w:r>
      <w:r>
        <w:rPr>
          <w:rFonts w:asciiTheme="minorHAnsi" w:hAnsiTheme="minorHAnsi"/>
          <w:sz w:val="24"/>
          <w:szCs w:val="24"/>
        </w:rPr>
        <w:t xml:space="preserve">are generally </w:t>
      </w:r>
      <w:r w:rsidRPr="006D09A9">
        <w:rPr>
          <w:rFonts w:asciiTheme="minorHAnsi" w:hAnsiTheme="minorHAnsi"/>
          <w:sz w:val="24"/>
          <w:szCs w:val="24"/>
        </w:rPr>
        <w:t>predictable.</w:t>
      </w:r>
    </w:p>
    <w:p w14:paraId="6554CDE2" w14:textId="77777777" w:rsidR="00C45292" w:rsidRPr="006D09A9" w:rsidRDefault="00C45292" w:rsidP="00AE66D6">
      <w:pPr>
        <w:rPr>
          <w:rFonts w:asciiTheme="minorHAnsi" w:hAnsiTheme="minorHAnsi"/>
          <w:sz w:val="24"/>
          <w:szCs w:val="24"/>
        </w:rPr>
      </w:pPr>
      <w:r w:rsidRPr="006D09A9">
        <w:rPr>
          <w:rFonts w:asciiTheme="minorHAnsi" w:hAnsiTheme="minorHAnsi"/>
          <w:sz w:val="24"/>
          <w:szCs w:val="24"/>
        </w:rPr>
        <w:lastRenderedPageBreak/>
        <w:t>Technical advances are</w:t>
      </w:r>
      <w:r>
        <w:rPr>
          <w:rFonts w:asciiTheme="minorHAnsi" w:hAnsiTheme="minorHAnsi"/>
          <w:sz w:val="24"/>
          <w:szCs w:val="24"/>
        </w:rPr>
        <w:t xml:space="preserve"> </w:t>
      </w:r>
      <w:r w:rsidR="00771096">
        <w:rPr>
          <w:rFonts w:asciiTheme="minorHAnsi" w:hAnsiTheme="minorHAnsi"/>
          <w:sz w:val="24"/>
          <w:szCs w:val="24"/>
        </w:rPr>
        <w:t xml:space="preserve">presenting </w:t>
      </w:r>
      <w:r w:rsidR="00353F5A">
        <w:rPr>
          <w:rFonts w:asciiTheme="minorHAnsi" w:hAnsiTheme="minorHAnsi"/>
          <w:sz w:val="24"/>
          <w:szCs w:val="24"/>
        </w:rPr>
        <w:t xml:space="preserve">unique </w:t>
      </w:r>
      <w:r w:rsidRPr="006D09A9">
        <w:rPr>
          <w:rFonts w:asciiTheme="minorHAnsi" w:hAnsiTheme="minorHAnsi"/>
          <w:sz w:val="24"/>
          <w:szCs w:val="24"/>
        </w:rPr>
        <w:t>applications f</w:t>
      </w:r>
      <w:r w:rsidR="00574A7F">
        <w:rPr>
          <w:rFonts w:asciiTheme="minorHAnsi" w:hAnsiTheme="minorHAnsi"/>
          <w:sz w:val="24"/>
          <w:szCs w:val="24"/>
        </w:rPr>
        <w:t>or</w:t>
      </w:r>
      <w:r w:rsidRPr="006D09A9">
        <w:rPr>
          <w:rFonts w:asciiTheme="minorHAnsi" w:hAnsiTheme="minorHAnsi"/>
          <w:sz w:val="24"/>
          <w:szCs w:val="24"/>
        </w:rPr>
        <w:t xml:space="preserve"> the science, and </w:t>
      </w:r>
      <w:r w:rsidR="00B25C9A">
        <w:rPr>
          <w:rFonts w:asciiTheme="minorHAnsi" w:hAnsiTheme="minorHAnsi"/>
          <w:sz w:val="24"/>
          <w:szCs w:val="24"/>
        </w:rPr>
        <w:t xml:space="preserve">challenging </w:t>
      </w:r>
      <w:r w:rsidR="00353F5A">
        <w:rPr>
          <w:rFonts w:asciiTheme="minorHAnsi" w:hAnsiTheme="minorHAnsi"/>
          <w:sz w:val="24"/>
          <w:szCs w:val="24"/>
        </w:rPr>
        <w:t xml:space="preserve">existing </w:t>
      </w:r>
      <w:r w:rsidRPr="006D09A9">
        <w:rPr>
          <w:rFonts w:asciiTheme="minorHAnsi" w:hAnsiTheme="minorHAnsi"/>
          <w:sz w:val="24"/>
          <w:szCs w:val="24"/>
        </w:rPr>
        <w:t>definition</w:t>
      </w:r>
      <w:r w:rsidR="00353F5A">
        <w:rPr>
          <w:rFonts w:asciiTheme="minorHAnsi" w:hAnsiTheme="minorHAnsi"/>
          <w:sz w:val="24"/>
          <w:szCs w:val="24"/>
        </w:rPr>
        <w:t>s</w:t>
      </w:r>
      <w:r w:rsidR="00BB6D8D">
        <w:rPr>
          <w:rFonts w:asciiTheme="minorHAnsi" w:hAnsiTheme="minorHAnsi"/>
          <w:sz w:val="24"/>
          <w:szCs w:val="24"/>
        </w:rPr>
        <w:t xml:space="preserve"> for regulatory authorities</w:t>
      </w:r>
      <w:r w:rsidRPr="006D09A9">
        <w:rPr>
          <w:rFonts w:asciiTheme="minorHAnsi" w:hAnsiTheme="minorHAnsi"/>
          <w:sz w:val="24"/>
          <w:szCs w:val="24"/>
        </w:rPr>
        <w:t xml:space="preserve">. This is not unique to Australia, as governments and regulators around the world are considering the same issues. </w:t>
      </w:r>
    </w:p>
    <w:p w14:paraId="016B43FA" w14:textId="77777777" w:rsidR="00C45292" w:rsidRDefault="00C45292" w:rsidP="00B22003">
      <w:pPr>
        <w:rPr>
          <w:rFonts w:asciiTheme="minorHAnsi" w:hAnsiTheme="minorHAnsi"/>
          <w:sz w:val="24"/>
          <w:szCs w:val="24"/>
        </w:rPr>
      </w:pPr>
      <w:r w:rsidRPr="006D09A9">
        <w:rPr>
          <w:rFonts w:asciiTheme="minorHAnsi" w:hAnsiTheme="minorHAnsi"/>
          <w:sz w:val="24"/>
          <w:szCs w:val="24"/>
        </w:rPr>
        <w:t xml:space="preserve">A number of stakeholders to the Review have clear views on </w:t>
      </w:r>
      <w:r w:rsidR="004C32C3">
        <w:rPr>
          <w:rFonts w:asciiTheme="minorHAnsi" w:hAnsiTheme="minorHAnsi"/>
          <w:sz w:val="24"/>
          <w:szCs w:val="24"/>
        </w:rPr>
        <w:t>whether</w:t>
      </w:r>
      <w:r w:rsidRPr="006D09A9">
        <w:rPr>
          <w:rFonts w:asciiTheme="minorHAnsi" w:hAnsiTheme="minorHAnsi"/>
          <w:sz w:val="24"/>
          <w:szCs w:val="24"/>
        </w:rPr>
        <w:t xml:space="preserve"> </w:t>
      </w:r>
      <w:r w:rsidR="002F3995">
        <w:rPr>
          <w:rFonts w:asciiTheme="minorHAnsi" w:hAnsiTheme="minorHAnsi"/>
          <w:sz w:val="24"/>
          <w:szCs w:val="24"/>
        </w:rPr>
        <w:t xml:space="preserve">new breeding technologies </w:t>
      </w:r>
      <w:r w:rsidR="004C32C3">
        <w:rPr>
          <w:rFonts w:asciiTheme="minorHAnsi" w:hAnsiTheme="minorHAnsi"/>
          <w:sz w:val="24"/>
          <w:szCs w:val="24"/>
        </w:rPr>
        <w:t>should be</w:t>
      </w:r>
      <w:r w:rsidR="004C32C3" w:rsidRPr="006D09A9">
        <w:rPr>
          <w:rFonts w:asciiTheme="minorHAnsi" w:hAnsiTheme="minorHAnsi"/>
          <w:sz w:val="24"/>
          <w:szCs w:val="24"/>
        </w:rPr>
        <w:t xml:space="preserve"> </w:t>
      </w:r>
      <w:r w:rsidRPr="006D09A9">
        <w:rPr>
          <w:rFonts w:asciiTheme="minorHAnsi" w:hAnsiTheme="minorHAnsi"/>
          <w:sz w:val="24"/>
          <w:szCs w:val="24"/>
        </w:rPr>
        <w:t xml:space="preserve">regulated under the </w:t>
      </w:r>
      <w:r w:rsidR="004C32C3">
        <w:rPr>
          <w:rFonts w:asciiTheme="minorHAnsi" w:hAnsiTheme="minorHAnsi"/>
          <w:sz w:val="24"/>
          <w:szCs w:val="24"/>
        </w:rPr>
        <w:t>S</w:t>
      </w:r>
      <w:r w:rsidRPr="006D09A9">
        <w:rPr>
          <w:rFonts w:asciiTheme="minorHAnsi" w:hAnsiTheme="minorHAnsi"/>
          <w:sz w:val="24"/>
          <w:szCs w:val="24"/>
        </w:rPr>
        <w:t xml:space="preserve">cheme. </w:t>
      </w:r>
      <w:r w:rsidR="002F3995">
        <w:rPr>
          <w:rFonts w:asciiTheme="minorHAnsi" w:hAnsiTheme="minorHAnsi"/>
          <w:sz w:val="24"/>
          <w:szCs w:val="24"/>
        </w:rPr>
        <w:t xml:space="preserve">This group of new and emerging technologies feature a range of techniques with varying processes and outcomes. </w:t>
      </w:r>
      <w:r w:rsidRPr="006D09A9">
        <w:rPr>
          <w:rFonts w:asciiTheme="minorHAnsi" w:hAnsiTheme="minorHAnsi"/>
          <w:sz w:val="24"/>
          <w:szCs w:val="24"/>
        </w:rPr>
        <w:t xml:space="preserve">The distinguishing feature of </w:t>
      </w:r>
      <w:r w:rsidR="002F3995">
        <w:rPr>
          <w:rFonts w:asciiTheme="minorHAnsi" w:hAnsiTheme="minorHAnsi"/>
          <w:sz w:val="24"/>
          <w:szCs w:val="24"/>
        </w:rPr>
        <w:t xml:space="preserve">gene editing for example, </w:t>
      </w:r>
      <w:r w:rsidRPr="006D09A9">
        <w:rPr>
          <w:rFonts w:asciiTheme="minorHAnsi" w:hAnsiTheme="minorHAnsi"/>
          <w:sz w:val="24"/>
          <w:szCs w:val="24"/>
        </w:rPr>
        <w:t xml:space="preserve">is that it can </w:t>
      </w:r>
      <w:r w:rsidR="00771096">
        <w:rPr>
          <w:rFonts w:asciiTheme="minorHAnsi" w:hAnsiTheme="minorHAnsi"/>
          <w:sz w:val="24"/>
          <w:szCs w:val="24"/>
        </w:rPr>
        <w:t xml:space="preserve">be used to </w:t>
      </w:r>
      <w:r w:rsidRPr="006D09A9">
        <w:rPr>
          <w:rFonts w:asciiTheme="minorHAnsi" w:hAnsiTheme="minorHAnsi"/>
          <w:sz w:val="24"/>
          <w:szCs w:val="24"/>
        </w:rPr>
        <w:t>make changes that are very small (down to one coding unit, a base pair or nucleotide)</w:t>
      </w:r>
      <w:r w:rsidR="00301EAE">
        <w:rPr>
          <w:rFonts w:asciiTheme="minorHAnsi" w:hAnsiTheme="minorHAnsi"/>
          <w:sz w:val="24"/>
          <w:szCs w:val="24"/>
        </w:rPr>
        <w:t>;</w:t>
      </w:r>
      <w:r w:rsidRPr="006D09A9">
        <w:rPr>
          <w:rFonts w:asciiTheme="minorHAnsi" w:hAnsiTheme="minorHAnsi"/>
          <w:sz w:val="24"/>
          <w:szCs w:val="24"/>
        </w:rPr>
        <w:t xml:space="preserve"> that may leave no footprint</w:t>
      </w:r>
      <w:r w:rsidR="00301EAE">
        <w:rPr>
          <w:rFonts w:asciiTheme="minorHAnsi" w:hAnsiTheme="minorHAnsi"/>
          <w:sz w:val="24"/>
          <w:szCs w:val="24"/>
        </w:rPr>
        <w:t>;</w:t>
      </w:r>
      <w:r w:rsidRPr="006D09A9">
        <w:rPr>
          <w:rFonts w:asciiTheme="minorHAnsi" w:hAnsiTheme="minorHAnsi"/>
          <w:sz w:val="24"/>
          <w:szCs w:val="24"/>
        </w:rPr>
        <w:t xml:space="preserve"> may introduce no new DNA sequences</w:t>
      </w:r>
      <w:r w:rsidR="00301EAE">
        <w:rPr>
          <w:rFonts w:asciiTheme="minorHAnsi" w:hAnsiTheme="minorHAnsi"/>
          <w:sz w:val="24"/>
          <w:szCs w:val="24"/>
        </w:rPr>
        <w:t>;</w:t>
      </w:r>
      <w:r w:rsidRPr="006D09A9">
        <w:rPr>
          <w:rFonts w:asciiTheme="minorHAnsi" w:hAnsiTheme="minorHAnsi"/>
          <w:sz w:val="24"/>
          <w:szCs w:val="24"/>
        </w:rPr>
        <w:t xml:space="preserve"> and that may be indiscernible from an organism that could occur naturally.</w:t>
      </w:r>
    </w:p>
    <w:p w14:paraId="0B1B7E61" w14:textId="77777777" w:rsidR="00771096" w:rsidRPr="006D09A9" w:rsidRDefault="00771096" w:rsidP="00B22003">
      <w:pPr>
        <w:rPr>
          <w:rFonts w:asciiTheme="minorHAnsi" w:hAnsiTheme="minorHAnsi"/>
          <w:sz w:val="24"/>
          <w:szCs w:val="24"/>
        </w:rPr>
      </w:pPr>
      <w:r>
        <w:rPr>
          <w:rFonts w:asciiTheme="minorHAnsi" w:hAnsiTheme="minorHAnsi"/>
          <w:sz w:val="24"/>
          <w:szCs w:val="24"/>
        </w:rPr>
        <w:t>In the ongoing Technical Review of the Regulations, the Regulator considers that an inter</w:t>
      </w:r>
      <w:r w:rsidR="00C779C6">
        <w:rPr>
          <w:rFonts w:asciiTheme="minorHAnsi" w:hAnsiTheme="minorHAnsi"/>
          <w:sz w:val="24"/>
          <w:szCs w:val="24"/>
        </w:rPr>
        <w:t>i</w:t>
      </w:r>
      <w:r>
        <w:rPr>
          <w:rFonts w:asciiTheme="minorHAnsi" w:hAnsiTheme="minorHAnsi"/>
          <w:sz w:val="24"/>
          <w:szCs w:val="24"/>
        </w:rPr>
        <w:t>m approach, to continue to regulate some new technologies based upon the process used, best supports the effectiveness of the legislative framework at this time. This would clarify that use of a template to guide modifications results in GMOs which are subject to regulation. As an interim measure, the Technical Review would provide clarity while broader policy considerations are progressed in the Review of the Scheme</w:t>
      </w:r>
      <w:r w:rsidRPr="001B3351">
        <w:rPr>
          <w:vertAlign w:val="superscript"/>
        </w:rPr>
        <w:footnoteReference w:id="10"/>
      </w:r>
      <w:r>
        <w:rPr>
          <w:rFonts w:asciiTheme="minorHAnsi" w:hAnsiTheme="minorHAnsi"/>
          <w:sz w:val="24"/>
          <w:szCs w:val="24"/>
        </w:rPr>
        <w:t xml:space="preserve">.  </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BC01F1" w:rsidRPr="00D60EB2" w14:paraId="03DC1751" w14:textId="77777777" w:rsidTr="00307818">
        <w:trPr>
          <w:cantSplit/>
          <w:tblHeader/>
        </w:trPr>
        <w:tc>
          <w:tcPr>
            <w:tcW w:w="9108" w:type="dxa"/>
            <w:shd w:val="clear" w:color="auto" w:fill="CADBD7" w:themeFill="accent5" w:themeFillTint="66"/>
          </w:tcPr>
          <w:p w14:paraId="38CBF754" w14:textId="77777777" w:rsidR="00BC01F1" w:rsidRPr="00500C4C" w:rsidRDefault="00BC01F1" w:rsidP="00F94269">
            <w:pPr>
              <w:spacing w:before="120"/>
              <w:ind w:left="74" w:right="74"/>
              <w:rPr>
                <w:rFonts w:asciiTheme="minorHAnsi" w:hAnsiTheme="minorHAnsi"/>
                <w:sz w:val="24"/>
                <w:szCs w:val="24"/>
              </w:rPr>
            </w:pPr>
            <w:r w:rsidRPr="00500C4C">
              <w:rPr>
                <w:rFonts w:asciiTheme="minorHAnsi" w:hAnsiTheme="minorHAnsi"/>
                <w:b/>
                <w:i/>
                <w:sz w:val="24"/>
                <w:szCs w:val="24"/>
              </w:rPr>
              <w:t>Classification of new technologies</w:t>
            </w:r>
            <w:r w:rsidRPr="00500C4C">
              <w:rPr>
                <w:rFonts w:asciiTheme="minorHAnsi" w:hAnsiTheme="minorHAnsi"/>
                <w:b/>
                <w:sz w:val="24"/>
                <w:szCs w:val="24"/>
              </w:rPr>
              <w:t xml:space="preserve"> </w:t>
            </w:r>
            <w:r w:rsidR="00044CF8" w:rsidRPr="00500C4C">
              <w:rPr>
                <w:rFonts w:asciiTheme="minorHAnsi" w:hAnsiTheme="minorHAnsi"/>
                <w:b/>
                <w:sz w:val="24"/>
                <w:szCs w:val="24"/>
              </w:rPr>
              <w:t>-</w:t>
            </w:r>
            <w:r w:rsidRPr="00500C4C">
              <w:rPr>
                <w:rFonts w:asciiTheme="minorHAnsi" w:hAnsiTheme="minorHAnsi"/>
                <w:sz w:val="24"/>
                <w:szCs w:val="24"/>
              </w:rPr>
              <w:t xml:space="preserve"> in taking into account the above, the Review will consider legislated definitions and their applicability to existing, recent and on the horizon techniques, in order to ensure definitions within the GT Act remain fit for purpose. Some questions to consider:</w:t>
            </w:r>
          </w:p>
        </w:tc>
      </w:tr>
      <w:tr w:rsidR="00F6699B" w:rsidRPr="00D60EB2" w14:paraId="4EAE1DAF" w14:textId="77777777" w:rsidTr="00AD2B08">
        <w:tc>
          <w:tcPr>
            <w:tcW w:w="9108" w:type="dxa"/>
          </w:tcPr>
          <w:p w14:paraId="2D77264A" w14:textId="77777777" w:rsidR="00F6699B" w:rsidRDefault="004C32C3" w:rsidP="00AD2B08">
            <w:pPr>
              <w:pStyle w:val="ListParagraph"/>
              <w:numPr>
                <w:ilvl w:val="0"/>
                <w:numId w:val="76"/>
              </w:numPr>
              <w:ind w:left="788" w:right="74" w:hanging="357"/>
              <w:contextualSpacing w:val="0"/>
              <w:rPr>
                <w:rFonts w:asciiTheme="minorHAnsi" w:hAnsiTheme="minorHAnsi"/>
                <w:sz w:val="24"/>
                <w:szCs w:val="24"/>
              </w:rPr>
            </w:pPr>
            <w:r w:rsidRPr="003C5170">
              <w:rPr>
                <w:rFonts w:asciiTheme="minorHAnsi" w:hAnsiTheme="minorHAnsi"/>
                <w:sz w:val="24"/>
                <w:szCs w:val="24"/>
              </w:rPr>
              <w:t>What technological advances can be foreseen that might pose regulatory challenges for the Scheme?</w:t>
            </w:r>
          </w:p>
          <w:p w14:paraId="4F04B0A2" w14:textId="77777777" w:rsidR="00F6699B" w:rsidRPr="006D09A9" w:rsidRDefault="00F6699B" w:rsidP="00AD2B08">
            <w:pPr>
              <w:pStyle w:val="ListParagraph"/>
              <w:numPr>
                <w:ilvl w:val="0"/>
                <w:numId w:val="76"/>
              </w:numPr>
              <w:ind w:left="788" w:right="74" w:hanging="357"/>
              <w:contextualSpacing w:val="0"/>
              <w:rPr>
                <w:rFonts w:asciiTheme="minorHAnsi" w:hAnsiTheme="minorHAnsi"/>
                <w:sz w:val="24"/>
                <w:szCs w:val="24"/>
              </w:rPr>
            </w:pPr>
            <w:r w:rsidRPr="006D09A9">
              <w:rPr>
                <w:rFonts w:asciiTheme="minorHAnsi" w:hAnsiTheme="minorHAnsi"/>
                <w:sz w:val="24"/>
                <w:szCs w:val="24"/>
              </w:rPr>
              <w:t xml:space="preserve">What are the potential impacts of the capability to make small edits in the DNA of an organism </w:t>
            </w:r>
            <w:r>
              <w:rPr>
                <w:rFonts w:asciiTheme="minorHAnsi" w:hAnsiTheme="minorHAnsi"/>
                <w:sz w:val="24"/>
                <w:szCs w:val="24"/>
              </w:rPr>
              <w:t>using no foreign DNA</w:t>
            </w:r>
            <w:r w:rsidRPr="006D09A9">
              <w:rPr>
                <w:rFonts w:asciiTheme="minorHAnsi" w:hAnsiTheme="minorHAnsi"/>
                <w:sz w:val="24"/>
                <w:szCs w:val="24"/>
              </w:rPr>
              <w:t>?</w:t>
            </w:r>
          </w:p>
          <w:p w14:paraId="01F92932" w14:textId="77777777" w:rsidR="00F6699B" w:rsidRPr="006D09A9" w:rsidRDefault="00F6699B"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Under what circumstances might it be</w:t>
            </w:r>
            <w:r w:rsidRPr="006D09A9">
              <w:rPr>
                <w:rFonts w:asciiTheme="minorHAnsi" w:hAnsiTheme="minorHAnsi"/>
                <w:sz w:val="24"/>
                <w:szCs w:val="24"/>
              </w:rPr>
              <w:t xml:space="preserve"> practical</w:t>
            </w:r>
            <w:r>
              <w:rPr>
                <w:rFonts w:asciiTheme="minorHAnsi" w:hAnsiTheme="minorHAnsi"/>
                <w:sz w:val="24"/>
                <w:szCs w:val="24"/>
              </w:rPr>
              <w:t>,</w:t>
            </w:r>
            <w:r w:rsidRPr="006D09A9">
              <w:rPr>
                <w:rFonts w:asciiTheme="minorHAnsi" w:hAnsiTheme="minorHAnsi"/>
                <w:sz w:val="24"/>
                <w:szCs w:val="24"/>
              </w:rPr>
              <w:t xml:space="preserve"> efficient</w:t>
            </w:r>
            <w:r>
              <w:rPr>
                <w:rFonts w:asciiTheme="minorHAnsi" w:hAnsiTheme="minorHAnsi"/>
                <w:sz w:val="24"/>
                <w:szCs w:val="24"/>
              </w:rPr>
              <w:t xml:space="preserve"> or appropriate</w:t>
            </w:r>
            <w:r w:rsidRPr="006D09A9">
              <w:rPr>
                <w:rFonts w:asciiTheme="minorHAnsi" w:hAnsiTheme="minorHAnsi"/>
                <w:sz w:val="24"/>
                <w:szCs w:val="24"/>
              </w:rPr>
              <w:t xml:space="preserve"> to regulate gene editing under the</w:t>
            </w:r>
            <w:r w:rsidR="00E02184">
              <w:rPr>
                <w:rFonts w:asciiTheme="minorHAnsi" w:hAnsiTheme="minorHAnsi"/>
                <w:sz w:val="24"/>
                <w:szCs w:val="24"/>
              </w:rPr>
              <w:t xml:space="preserve"> GT Act</w:t>
            </w:r>
            <w:r w:rsidRPr="006D09A9">
              <w:rPr>
                <w:rFonts w:asciiTheme="minorHAnsi" w:hAnsiTheme="minorHAnsi"/>
                <w:sz w:val="24"/>
                <w:szCs w:val="24"/>
              </w:rPr>
              <w:t xml:space="preserve"> when, from a</w:t>
            </w:r>
            <w:r>
              <w:rPr>
                <w:rFonts w:asciiTheme="minorHAnsi" w:hAnsiTheme="minorHAnsi"/>
                <w:sz w:val="24"/>
                <w:szCs w:val="24"/>
              </w:rPr>
              <w:t>n enforcement</w:t>
            </w:r>
            <w:r w:rsidRPr="006D09A9">
              <w:rPr>
                <w:rFonts w:asciiTheme="minorHAnsi" w:hAnsiTheme="minorHAnsi"/>
                <w:sz w:val="24"/>
                <w:szCs w:val="24"/>
              </w:rPr>
              <w:t xml:space="preserve"> perspective, </w:t>
            </w:r>
            <w:r>
              <w:rPr>
                <w:rFonts w:asciiTheme="minorHAnsi" w:hAnsiTheme="minorHAnsi"/>
                <w:sz w:val="24"/>
                <w:szCs w:val="24"/>
              </w:rPr>
              <w:t xml:space="preserve">it may not be possible to distinguish </w:t>
            </w:r>
            <w:r w:rsidRPr="006D09A9">
              <w:rPr>
                <w:rFonts w:asciiTheme="minorHAnsi" w:hAnsiTheme="minorHAnsi"/>
                <w:sz w:val="24"/>
                <w:szCs w:val="24"/>
              </w:rPr>
              <w:t>the product</w:t>
            </w:r>
            <w:r>
              <w:rPr>
                <w:rFonts w:asciiTheme="minorHAnsi" w:hAnsiTheme="minorHAnsi"/>
                <w:sz w:val="24"/>
                <w:szCs w:val="24"/>
              </w:rPr>
              <w:t>s</w:t>
            </w:r>
            <w:r w:rsidRPr="006D09A9">
              <w:rPr>
                <w:rFonts w:asciiTheme="minorHAnsi" w:hAnsiTheme="minorHAnsi"/>
                <w:sz w:val="24"/>
                <w:szCs w:val="24"/>
              </w:rPr>
              <w:t xml:space="preserve"> of gene editing from </w:t>
            </w:r>
            <w:r>
              <w:rPr>
                <w:rFonts w:asciiTheme="minorHAnsi" w:hAnsiTheme="minorHAnsi"/>
                <w:sz w:val="24"/>
                <w:szCs w:val="24"/>
              </w:rPr>
              <w:t xml:space="preserve">the </w:t>
            </w:r>
            <w:r w:rsidRPr="006D09A9">
              <w:rPr>
                <w:rFonts w:asciiTheme="minorHAnsi" w:hAnsiTheme="minorHAnsi"/>
                <w:sz w:val="24"/>
                <w:szCs w:val="24"/>
              </w:rPr>
              <w:t>product</w:t>
            </w:r>
            <w:r>
              <w:rPr>
                <w:rFonts w:asciiTheme="minorHAnsi" w:hAnsiTheme="minorHAnsi"/>
                <w:sz w:val="24"/>
                <w:szCs w:val="24"/>
              </w:rPr>
              <w:t>s</w:t>
            </w:r>
            <w:r w:rsidRPr="006D09A9">
              <w:rPr>
                <w:rFonts w:asciiTheme="minorHAnsi" w:hAnsiTheme="minorHAnsi"/>
                <w:sz w:val="24"/>
                <w:szCs w:val="24"/>
              </w:rPr>
              <w:t xml:space="preserve"> </w:t>
            </w:r>
            <w:r>
              <w:rPr>
                <w:rFonts w:asciiTheme="minorHAnsi" w:hAnsiTheme="minorHAnsi"/>
                <w:sz w:val="24"/>
                <w:szCs w:val="24"/>
              </w:rPr>
              <w:t xml:space="preserve">of </w:t>
            </w:r>
            <w:r w:rsidRPr="006D09A9">
              <w:rPr>
                <w:rFonts w:asciiTheme="minorHAnsi" w:hAnsiTheme="minorHAnsi"/>
                <w:sz w:val="24"/>
                <w:szCs w:val="24"/>
              </w:rPr>
              <w:t>conventional methods?</w:t>
            </w:r>
          </w:p>
        </w:tc>
      </w:tr>
    </w:tbl>
    <w:p w14:paraId="08B59719" w14:textId="77777777" w:rsidR="006B1A29" w:rsidRPr="006F4CC4" w:rsidRDefault="006B1A29" w:rsidP="00AD2B08">
      <w:pPr>
        <w:spacing w:before="360" w:after="0"/>
        <w:ind w:left="74" w:right="74"/>
        <w:rPr>
          <w:rFonts w:asciiTheme="minorHAnsi" w:hAnsiTheme="minorHAnsi"/>
          <w:i/>
          <w:sz w:val="24"/>
          <w:szCs w:val="24"/>
        </w:rPr>
      </w:pPr>
      <w:r w:rsidRPr="006F4CC4">
        <w:rPr>
          <w:rFonts w:asciiTheme="minorHAnsi" w:hAnsiTheme="minorHAnsi"/>
          <w:i/>
          <w:sz w:val="24"/>
          <w:szCs w:val="24"/>
        </w:rPr>
        <w:t>Emerging Applications</w:t>
      </w:r>
    </w:p>
    <w:p w14:paraId="3972605E" w14:textId="77777777" w:rsidR="006B1A29" w:rsidRPr="006F4CC4" w:rsidRDefault="00C45292" w:rsidP="006B1A29">
      <w:pPr>
        <w:rPr>
          <w:rFonts w:asciiTheme="minorHAnsi" w:hAnsiTheme="minorHAnsi"/>
          <w:sz w:val="24"/>
          <w:szCs w:val="24"/>
        </w:rPr>
      </w:pPr>
      <w:r w:rsidRPr="00AD2B08">
        <w:rPr>
          <w:rFonts w:asciiTheme="minorHAnsi" w:hAnsiTheme="minorHAnsi"/>
          <w:sz w:val="24"/>
          <w:szCs w:val="24"/>
          <w:u w:val="single"/>
        </w:rPr>
        <w:t>Synthetic biology</w:t>
      </w:r>
      <w:r w:rsidRPr="006F4CC4">
        <w:rPr>
          <w:rFonts w:asciiTheme="minorHAnsi" w:hAnsiTheme="minorHAnsi"/>
          <w:sz w:val="24"/>
          <w:szCs w:val="24"/>
        </w:rPr>
        <w:t xml:space="preserve"> is an </w:t>
      </w:r>
      <w:r w:rsidR="006B1A29" w:rsidRPr="006F4CC4">
        <w:rPr>
          <w:rFonts w:asciiTheme="minorHAnsi" w:hAnsiTheme="minorHAnsi"/>
          <w:sz w:val="24"/>
          <w:szCs w:val="24"/>
        </w:rPr>
        <w:t>application which</w:t>
      </w:r>
      <w:r w:rsidRPr="006F4CC4">
        <w:rPr>
          <w:rFonts w:asciiTheme="minorHAnsi" w:hAnsiTheme="minorHAnsi"/>
          <w:sz w:val="24"/>
          <w:szCs w:val="24"/>
        </w:rPr>
        <w:t xml:space="preserve"> can broadly be described as the design and construction of novel artificial biological pathways, organisms or devices, or the redesign of existing natural biological systems</w:t>
      </w:r>
      <w:r w:rsidR="00292D75" w:rsidRPr="006F4CC4">
        <w:rPr>
          <w:rFonts w:asciiTheme="minorHAnsi" w:hAnsiTheme="minorHAnsi"/>
          <w:sz w:val="24"/>
          <w:szCs w:val="24"/>
        </w:rPr>
        <w:t xml:space="preserve">. </w:t>
      </w:r>
      <w:r w:rsidR="00292D75">
        <w:rPr>
          <w:rFonts w:asciiTheme="minorHAnsi" w:hAnsiTheme="minorHAnsi"/>
          <w:sz w:val="24"/>
          <w:szCs w:val="24"/>
        </w:rPr>
        <w:t>The construction is done by chemical synthesis and enzymes in test tubes before the completed genetic unit is placed into a living cell. Ultimately this might include the construction of a complete genome.</w:t>
      </w:r>
      <w:r w:rsidR="006B1A29" w:rsidRPr="006F4CC4">
        <w:rPr>
          <w:rFonts w:asciiTheme="minorHAnsi" w:hAnsiTheme="minorHAnsi"/>
          <w:sz w:val="24"/>
          <w:szCs w:val="24"/>
        </w:rPr>
        <w:t xml:space="preserve"> </w:t>
      </w:r>
    </w:p>
    <w:p w14:paraId="73E7B828" w14:textId="77777777" w:rsidR="006B1A29" w:rsidRDefault="006B1A29" w:rsidP="006B1A29">
      <w:pPr>
        <w:rPr>
          <w:rFonts w:asciiTheme="minorHAnsi" w:hAnsiTheme="minorHAnsi"/>
          <w:sz w:val="24"/>
          <w:szCs w:val="24"/>
        </w:rPr>
      </w:pPr>
      <w:r w:rsidRPr="00AD2B08">
        <w:rPr>
          <w:rFonts w:asciiTheme="minorHAnsi" w:hAnsiTheme="minorHAnsi"/>
          <w:sz w:val="24"/>
          <w:szCs w:val="24"/>
          <w:u w:val="single"/>
        </w:rPr>
        <w:t>Human germline gene therapy</w:t>
      </w:r>
      <w:r w:rsidRPr="006F4CC4">
        <w:rPr>
          <w:rFonts w:asciiTheme="minorHAnsi" w:hAnsiTheme="minorHAnsi"/>
          <w:sz w:val="24"/>
          <w:szCs w:val="24"/>
        </w:rPr>
        <w:t xml:space="preserve"> modifies reproductive cells with the intention of any changes being passed onto the patient’s offspring and subsequent generations. </w:t>
      </w:r>
      <w:r w:rsidR="00292D75">
        <w:rPr>
          <w:rFonts w:asciiTheme="minorHAnsi" w:hAnsiTheme="minorHAnsi"/>
          <w:sz w:val="24"/>
          <w:szCs w:val="24"/>
        </w:rPr>
        <w:t>H</w:t>
      </w:r>
      <w:r w:rsidR="00292D75" w:rsidRPr="006F4CC4">
        <w:rPr>
          <w:rFonts w:asciiTheme="minorHAnsi" w:hAnsiTheme="minorHAnsi"/>
          <w:sz w:val="24"/>
          <w:szCs w:val="24"/>
        </w:rPr>
        <w:t>uman germline therapies are being</w:t>
      </w:r>
      <w:r w:rsidR="00292D75">
        <w:rPr>
          <w:rFonts w:asciiTheme="minorHAnsi" w:hAnsiTheme="minorHAnsi"/>
          <w:sz w:val="24"/>
          <w:szCs w:val="24"/>
        </w:rPr>
        <w:t xml:space="preserve"> proposed to potentially be utilised in the future in</w:t>
      </w:r>
      <w:r w:rsidR="00292D75" w:rsidRPr="006F4CC4">
        <w:rPr>
          <w:rFonts w:asciiTheme="minorHAnsi" w:hAnsiTheme="minorHAnsi"/>
          <w:sz w:val="24"/>
          <w:szCs w:val="24"/>
        </w:rPr>
        <w:t xml:space="preserve"> order to address genetic diseases.</w:t>
      </w:r>
    </w:p>
    <w:p w14:paraId="1B90D7B6" w14:textId="77777777" w:rsidR="007879B4" w:rsidRDefault="006B1A29" w:rsidP="001B3351">
      <w:pPr>
        <w:rPr>
          <w:rFonts w:asciiTheme="minorHAnsi" w:hAnsiTheme="minorHAnsi" w:cs="Arial"/>
          <w:color w:val="222222"/>
          <w:sz w:val="24"/>
          <w:szCs w:val="24"/>
        </w:rPr>
      </w:pPr>
      <w:r w:rsidRPr="001B3351">
        <w:rPr>
          <w:rFonts w:asciiTheme="minorHAnsi" w:hAnsiTheme="minorHAnsi"/>
          <w:sz w:val="24"/>
          <w:szCs w:val="24"/>
          <w:u w:val="single"/>
        </w:rPr>
        <w:lastRenderedPageBreak/>
        <w:t>Gene drives</w:t>
      </w:r>
      <w:r>
        <w:rPr>
          <w:rFonts w:asciiTheme="minorHAnsi" w:hAnsiTheme="minorHAnsi"/>
          <w:sz w:val="24"/>
          <w:szCs w:val="24"/>
        </w:rPr>
        <w:t xml:space="preserve"> </w:t>
      </w:r>
      <w:r w:rsidR="007879B4" w:rsidRPr="007879B4">
        <w:rPr>
          <w:rFonts w:asciiTheme="minorHAnsi" w:hAnsiTheme="minorHAnsi"/>
          <w:sz w:val="24"/>
          <w:szCs w:val="24"/>
        </w:rPr>
        <w:t>a</w:t>
      </w:r>
      <w:r w:rsidR="007879B4">
        <w:rPr>
          <w:rFonts w:asciiTheme="minorHAnsi" w:hAnsiTheme="minorHAnsi"/>
          <w:sz w:val="24"/>
          <w:szCs w:val="24"/>
        </w:rPr>
        <w:t>re an application which increases the rate at which certain genes are inherited by offspring of a sexually reproducing organism.  The potential practical applications of this include the control of pest species, the protection of species from genetic diseases and the prevention of outbreaks of some human illnesses.</w:t>
      </w:r>
    </w:p>
    <w:tbl>
      <w:tblPr>
        <w:tblStyle w:val="TableGrid"/>
        <w:tblW w:w="0" w:type="auto"/>
        <w:tblInd w:w="72" w:type="dxa"/>
        <w:tblLook w:val="04A0" w:firstRow="1" w:lastRow="0" w:firstColumn="1" w:lastColumn="0" w:noHBand="0" w:noVBand="1"/>
        <w:tblCaption w:val="Focus of the review and a question to consider"/>
        <w:tblDescription w:val="Question"/>
      </w:tblPr>
      <w:tblGrid>
        <w:gridCol w:w="9215"/>
      </w:tblGrid>
      <w:tr w:rsidR="006B1A29" w:rsidRPr="006D09A9" w14:paraId="64ED530F" w14:textId="77777777" w:rsidTr="00307818">
        <w:trPr>
          <w:cantSplit/>
          <w:tblHeader/>
        </w:trPr>
        <w:tc>
          <w:tcPr>
            <w:tcW w:w="9215" w:type="dxa"/>
            <w:shd w:val="clear" w:color="auto" w:fill="CADBD7" w:themeFill="accent5" w:themeFillTint="66"/>
          </w:tcPr>
          <w:p w14:paraId="1EB01A4A" w14:textId="77777777" w:rsidR="006B1A29" w:rsidRPr="006D09A9" w:rsidRDefault="00BC01F1" w:rsidP="00EA116B">
            <w:pPr>
              <w:spacing w:before="120"/>
              <w:ind w:left="74" w:right="74"/>
              <w:rPr>
                <w:rFonts w:asciiTheme="minorHAnsi" w:hAnsiTheme="minorHAnsi"/>
                <w:sz w:val="24"/>
                <w:szCs w:val="24"/>
              </w:rPr>
            </w:pPr>
            <w:r w:rsidRPr="00044CF8">
              <w:rPr>
                <w:rFonts w:asciiTheme="minorHAnsi" w:hAnsiTheme="minorHAnsi"/>
                <w:b/>
                <w:i/>
                <w:sz w:val="24"/>
                <w:szCs w:val="24"/>
              </w:rPr>
              <w:t>Emerging Applications</w:t>
            </w:r>
            <w:r w:rsidR="00044CF8">
              <w:rPr>
                <w:rFonts w:asciiTheme="minorHAnsi" w:hAnsiTheme="minorHAnsi"/>
                <w:b/>
                <w:sz w:val="24"/>
                <w:szCs w:val="24"/>
                <w:lang w:val="en-AU"/>
              </w:rPr>
              <w:t xml:space="preserve"> </w:t>
            </w:r>
            <w:r w:rsidR="00044CF8">
              <w:rPr>
                <w:rFonts w:asciiTheme="minorHAnsi" w:hAnsiTheme="minorHAnsi"/>
                <w:sz w:val="24"/>
                <w:szCs w:val="24"/>
                <w:lang w:val="en-AU"/>
              </w:rPr>
              <w:t>- t</w:t>
            </w:r>
            <w:r w:rsidRPr="00AD2B08">
              <w:rPr>
                <w:rFonts w:asciiTheme="minorHAnsi" w:hAnsiTheme="minorHAnsi"/>
                <w:sz w:val="24"/>
                <w:szCs w:val="24"/>
                <w:lang w:val="en-AU"/>
              </w:rPr>
              <w:t>he emerging applications, and their definitional implications for research purposes, are another area the Review will</w:t>
            </w:r>
            <w:r w:rsidR="00044CF8">
              <w:rPr>
                <w:rFonts w:asciiTheme="minorHAnsi" w:hAnsiTheme="minorHAnsi"/>
                <w:sz w:val="24"/>
                <w:szCs w:val="24"/>
                <w:lang w:val="en-AU"/>
              </w:rPr>
              <w:t xml:space="preserve"> focus on</w:t>
            </w:r>
            <w:r w:rsidRPr="00AD2B08">
              <w:rPr>
                <w:rFonts w:asciiTheme="minorHAnsi" w:hAnsiTheme="minorHAnsi"/>
                <w:sz w:val="24"/>
                <w:szCs w:val="24"/>
                <w:lang w:val="en-AU"/>
              </w:rPr>
              <w:t>.</w:t>
            </w:r>
            <w:r w:rsidR="00044CF8">
              <w:rPr>
                <w:rFonts w:asciiTheme="minorHAnsi" w:hAnsiTheme="minorHAnsi"/>
                <w:sz w:val="24"/>
                <w:szCs w:val="24"/>
                <w:lang w:val="en-AU"/>
              </w:rPr>
              <w:t xml:space="preserve"> </w:t>
            </w:r>
            <w:r w:rsidR="00044CF8">
              <w:rPr>
                <w:rFonts w:asciiTheme="minorHAnsi" w:hAnsiTheme="minorHAnsi"/>
                <w:sz w:val="24"/>
                <w:szCs w:val="24"/>
              </w:rPr>
              <w:t>A question</w:t>
            </w:r>
            <w:r w:rsidR="006B1A29">
              <w:rPr>
                <w:rFonts w:asciiTheme="minorHAnsi" w:hAnsiTheme="minorHAnsi"/>
                <w:sz w:val="24"/>
                <w:szCs w:val="24"/>
              </w:rPr>
              <w:t xml:space="preserve"> to consider</w:t>
            </w:r>
            <w:r w:rsidR="00044CF8">
              <w:rPr>
                <w:rFonts w:asciiTheme="minorHAnsi" w:hAnsiTheme="minorHAnsi"/>
                <w:sz w:val="24"/>
                <w:szCs w:val="24"/>
              </w:rPr>
              <w:t>:</w:t>
            </w:r>
          </w:p>
        </w:tc>
      </w:tr>
      <w:tr w:rsidR="006B1A29" w:rsidRPr="006D09A9" w14:paraId="13A431FB" w14:textId="77777777" w:rsidTr="006B1A29">
        <w:tc>
          <w:tcPr>
            <w:tcW w:w="9215" w:type="dxa"/>
          </w:tcPr>
          <w:p w14:paraId="7F985FE8" w14:textId="77777777" w:rsidR="006B1A29" w:rsidRPr="006F4CC4" w:rsidRDefault="007879B4" w:rsidP="00044CF8">
            <w:pPr>
              <w:pStyle w:val="ListParagraph"/>
              <w:numPr>
                <w:ilvl w:val="0"/>
                <w:numId w:val="76"/>
              </w:numPr>
              <w:rPr>
                <w:rFonts w:asciiTheme="minorHAnsi" w:hAnsiTheme="minorHAnsi"/>
                <w:sz w:val="24"/>
                <w:szCs w:val="24"/>
              </w:rPr>
            </w:pPr>
            <w:r>
              <w:rPr>
                <w:rFonts w:asciiTheme="minorHAnsi" w:hAnsiTheme="minorHAnsi"/>
                <w:sz w:val="24"/>
                <w:szCs w:val="24"/>
              </w:rPr>
              <w:t>Do these applications of gene technologies present unique issues for consideration?  If so, how might these issues be addressed by the Scheme?</w:t>
            </w:r>
          </w:p>
        </w:tc>
      </w:tr>
    </w:tbl>
    <w:p w14:paraId="1D1E36D6" w14:textId="77777777" w:rsidR="00C45292" w:rsidRPr="00205361" w:rsidRDefault="00C45292" w:rsidP="00AD2B08">
      <w:pPr>
        <w:spacing w:before="360" w:after="0"/>
        <w:ind w:left="74" w:right="74"/>
        <w:rPr>
          <w:rFonts w:asciiTheme="minorHAnsi" w:hAnsiTheme="minorHAnsi"/>
          <w:sz w:val="24"/>
          <w:szCs w:val="24"/>
        </w:rPr>
      </w:pPr>
      <w:r w:rsidRPr="00205361">
        <w:rPr>
          <w:rFonts w:asciiTheme="minorHAnsi" w:hAnsiTheme="minorHAnsi"/>
          <w:i/>
          <w:sz w:val="24"/>
          <w:szCs w:val="24"/>
        </w:rPr>
        <w:t>Intentional environmental release</w:t>
      </w:r>
    </w:p>
    <w:p w14:paraId="2B2A829D" w14:textId="77777777" w:rsidR="00C45292" w:rsidRDefault="00C45292" w:rsidP="00B22003">
      <w:pPr>
        <w:rPr>
          <w:rFonts w:asciiTheme="minorHAnsi" w:hAnsiTheme="minorHAnsi"/>
          <w:sz w:val="24"/>
          <w:szCs w:val="24"/>
        </w:rPr>
      </w:pPr>
      <w:r w:rsidRPr="006D09A9">
        <w:rPr>
          <w:rFonts w:asciiTheme="minorHAnsi" w:hAnsiTheme="minorHAnsi"/>
          <w:sz w:val="24"/>
          <w:szCs w:val="24"/>
        </w:rPr>
        <w:t>There are a number of</w:t>
      </w:r>
      <w:r w:rsidR="00C779C6">
        <w:rPr>
          <w:rFonts w:asciiTheme="minorHAnsi" w:hAnsiTheme="minorHAnsi"/>
          <w:sz w:val="24"/>
          <w:szCs w:val="24"/>
        </w:rPr>
        <w:t xml:space="preserve"> invasive species in Australia </w:t>
      </w:r>
      <w:r w:rsidRPr="006D09A9">
        <w:rPr>
          <w:rFonts w:asciiTheme="minorHAnsi" w:hAnsiTheme="minorHAnsi"/>
          <w:sz w:val="24"/>
          <w:szCs w:val="24"/>
        </w:rPr>
        <w:t xml:space="preserve">that could be the subject of research on biological control agents, developed using </w:t>
      </w:r>
      <w:r w:rsidR="00E02184">
        <w:rPr>
          <w:rFonts w:asciiTheme="minorHAnsi" w:hAnsiTheme="minorHAnsi"/>
          <w:sz w:val="24"/>
          <w:szCs w:val="24"/>
        </w:rPr>
        <w:t>gene technology</w:t>
      </w:r>
      <w:r w:rsidRPr="006D09A9">
        <w:rPr>
          <w:rFonts w:asciiTheme="minorHAnsi" w:hAnsiTheme="minorHAnsi"/>
          <w:sz w:val="24"/>
          <w:szCs w:val="24"/>
        </w:rPr>
        <w:t xml:space="preserve">. Vertebrate pests such as European carp and cane toads are cited as species that may be vulnerable to a control agent developed using existing </w:t>
      </w:r>
      <w:r w:rsidR="001C78EC">
        <w:rPr>
          <w:rFonts w:asciiTheme="minorHAnsi" w:hAnsiTheme="minorHAnsi"/>
          <w:sz w:val="24"/>
          <w:szCs w:val="24"/>
        </w:rPr>
        <w:t xml:space="preserve">methods </w:t>
      </w:r>
      <w:r w:rsidRPr="006D09A9">
        <w:rPr>
          <w:rFonts w:asciiTheme="minorHAnsi" w:hAnsiTheme="minorHAnsi"/>
          <w:sz w:val="24"/>
          <w:szCs w:val="24"/>
        </w:rPr>
        <w:t xml:space="preserve">or emerging technologies. </w:t>
      </w:r>
      <w:r w:rsidR="00BB6D8D">
        <w:rPr>
          <w:rFonts w:asciiTheme="minorHAnsi" w:hAnsiTheme="minorHAnsi"/>
          <w:sz w:val="24"/>
          <w:szCs w:val="24"/>
        </w:rPr>
        <w:t>These possibilities</w:t>
      </w:r>
      <w:r w:rsidR="009754C6">
        <w:rPr>
          <w:rFonts w:asciiTheme="minorHAnsi" w:hAnsiTheme="minorHAnsi"/>
          <w:sz w:val="24"/>
          <w:szCs w:val="24"/>
        </w:rPr>
        <w:t>,</w:t>
      </w:r>
      <w:r w:rsidR="00BB6D8D">
        <w:rPr>
          <w:rFonts w:asciiTheme="minorHAnsi" w:hAnsiTheme="minorHAnsi"/>
          <w:sz w:val="24"/>
          <w:szCs w:val="24"/>
        </w:rPr>
        <w:t xml:space="preserve"> however</w:t>
      </w:r>
      <w:r w:rsidR="009754C6">
        <w:rPr>
          <w:rFonts w:asciiTheme="minorHAnsi" w:hAnsiTheme="minorHAnsi"/>
          <w:sz w:val="24"/>
          <w:szCs w:val="24"/>
        </w:rPr>
        <w:t>,</w:t>
      </w:r>
      <w:r w:rsidR="00775E77">
        <w:rPr>
          <w:rFonts w:asciiTheme="minorHAnsi" w:hAnsiTheme="minorHAnsi"/>
          <w:sz w:val="24"/>
          <w:szCs w:val="24"/>
        </w:rPr>
        <w:t xml:space="preserve"> may </w:t>
      </w:r>
      <w:r w:rsidR="00BB6D8D">
        <w:rPr>
          <w:rFonts w:asciiTheme="minorHAnsi" w:hAnsiTheme="minorHAnsi"/>
          <w:sz w:val="24"/>
          <w:szCs w:val="24"/>
        </w:rPr>
        <w:t xml:space="preserve">present different </w:t>
      </w:r>
      <w:r w:rsidR="00775E77">
        <w:rPr>
          <w:rFonts w:asciiTheme="minorHAnsi" w:hAnsiTheme="minorHAnsi"/>
          <w:sz w:val="24"/>
          <w:szCs w:val="24"/>
        </w:rPr>
        <w:t xml:space="preserve">potential </w:t>
      </w:r>
      <w:r w:rsidR="00BB6D8D">
        <w:rPr>
          <w:rFonts w:asciiTheme="minorHAnsi" w:hAnsiTheme="minorHAnsi"/>
          <w:sz w:val="24"/>
          <w:szCs w:val="24"/>
        </w:rPr>
        <w:t>risk</w:t>
      </w:r>
      <w:r w:rsidR="00775E77">
        <w:rPr>
          <w:rFonts w:asciiTheme="minorHAnsi" w:hAnsiTheme="minorHAnsi"/>
          <w:sz w:val="24"/>
          <w:szCs w:val="24"/>
        </w:rPr>
        <w:t>s</w:t>
      </w:r>
      <w:r w:rsidR="00BB6D8D">
        <w:rPr>
          <w:rFonts w:asciiTheme="minorHAnsi" w:hAnsiTheme="minorHAnsi"/>
          <w:sz w:val="24"/>
          <w:szCs w:val="24"/>
        </w:rPr>
        <w:t xml:space="preserve"> and ethical considerations, depending on the </w:t>
      </w:r>
      <w:r w:rsidR="00775E77">
        <w:rPr>
          <w:rFonts w:asciiTheme="minorHAnsi" w:hAnsiTheme="minorHAnsi"/>
          <w:sz w:val="24"/>
          <w:szCs w:val="24"/>
        </w:rPr>
        <w:t xml:space="preserve">application and </w:t>
      </w:r>
      <w:r w:rsidR="00BB6D8D">
        <w:rPr>
          <w:rFonts w:asciiTheme="minorHAnsi" w:hAnsiTheme="minorHAnsi"/>
          <w:sz w:val="24"/>
          <w:szCs w:val="24"/>
        </w:rPr>
        <w:t xml:space="preserve">technology utilised. </w:t>
      </w:r>
    </w:p>
    <w:p w14:paraId="18E196D5" w14:textId="77777777" w:rsidR="00F4492E" w:rsidRDefault="00C45292" w:rsidP="00B22003">
      <w:pPr>
        <w:rPr>
          <w:rFonts w:asciiTheme="minorHAnsi" w:hAnsiTheme="minorHAnsi"/>
          <w:sz w:val="24"/>
          <w:szCs w:val="24"/>
        </w:rPr>
      </w:pPr>
      <w:r>
        <w:rPr>
          <w:rFonts w:asciiTheme="minorHAnsi" w:hAnsiTheme="minorHAnsi"/>
          <w:sz w:val="24"/>
          <w:szCs w:val="24"/>
        </w:rPr>
        <w:t xml:space="preserve">The regulatory section of this consultation paper will seek views on whether such an environmental release poses risks that are not </w:t>
      </w:r>
      <w:r w:rsidR="00775E77">
        <w:rPr>
          <w:rFonts w:asciiTheme="minorHAnsi" w:hAnsiTheme="minorHAnsi"/>
          <w:sz w:val="24"/>
          <w:szCs w:val="24"/>
        </w:rPr>
        <w:t xml:space="preserve">sufficiently </w:t>
      </w:r>
      <w:r>
        <w:rPr>
          <w:rFonts w:asciiTheme="minorHAnsi" w:hAnsiTheme="minorHAnsi"/>
          <w:sz w:val="24"/>
          <w:szCs w:val="24"/>
        </w:rPr>
        <w:t xml:space="preserve">addressed under a DIR. </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215"/>
      </w:tblGrid>
      <w:tr w:rsidR="00C45292" w:rsidRPr="00D60EB2" w14:paraId="189430A8" w14:textId="77777777" w:rsidTr="00307818">
        <w:trPr>
          <w:cantSplit/>
          <w:tblHeader/>
        </w:trPr>
        <w:tc>
          <w:tcPr>
            <w:tcW w:w="9215" w:type="dxa"/>
            <w:shd w:val="clear" w:color="auto" w:fill="CADBD7" w:themeFill="accent5" w:themeFillTint="66"/>
          </w:tcPr>
          <w:p w14:paraId="21641C08" w14:textId="77777777" w:rsidR="00C45292" w:rsidRPr="006D09A9" w:rsidRDefault="00044CF8" w:rsidP="00EA116B">
            <w:pPr>
              <w:spacing w:before="120"/>
              <w:ind w:left="74" w:right="74"/>
              <w:rPr>
                <w:rFonts w:asciiTheme="minorHAnsi" w:hAnsiTheme="minorHAnsi"/>
                <w:sz w:val="24"/>
                <w:szCs w:val="24"/>
              </w:rPr>
            </w:pPr>
            <w:r w:rsidRPr="00F520B7">
              <w:rPr>
                <w:rFonts w:asciiTheme="minorHAnsi" w:hAnsiTheme="minorHAnsi"/>
                <w:b/>
                <w:i/>
                <w:sz w:val="24"/>
                <w:szCs w:val="24"/>
              </w:rPr>
              <w:t>Intentional environmental release</w:t>
            </w:r>
            <w:r w:rsidR="00F520B7">
              <w:rPr>
                <w:rFonts w:asciiTheme="minorHAnsi" w:hAnsiTheme="minorHAnsi"/>
                <w:sz w:val="24"/>
                <w:szCs w:val="24"/>
              </w:rPr>
              <w:t xml:space="preserve"> – in summary, t</w:t>
            </w:r>
            <w:r w:rsidRPr="006D09A9">
              <w:rPr>
                <w:rFonts w:asciiTheme="minorHAnsi" w:hAnsiTheme="minorHAnsi"/>
                <w:sz w:val="24"/>
                <w:szCs w:val="24"/>
              </w:rPr>
              <w:t xml:space="preserve">he Review is seeking further </w:t>
            </w:r>
            <w:r>
              <w:rPr>
                <w:rFonts w:asciiTheme="minorHAnsi" w:hAnsiTheme="minorHAnsi"/>
                <w:sz w:val="24"/>
                <w:szCs w:val="24"/>
              </w:rPr>
              <w:t>input on t</w:t>
            </w:r>
            <w:r w:rsidRPr="006D09A9">
              <w:rPr>
                <w:rFonts w:asciiTheme="minorHAnsi" w:hAnsiTheme="minorHAnsi"/>
                <w:sz w:val="24"/>
                <w:szCs w:val="24"/>
              </w:rPr>
              <w:t xml:space="preserve">he prospect of the </w:t>
            </w:r>
            <w:r>
              <w:rPr>
                <w:rFonts w:asciiTheme="minorHAnsi" w:hAnsiTheme="minorHAnsi"/>
                <w:sz w:val="24"/>
                <w:szCs w:val="24"/>
              </w:rPr>
              <w:t xml:space="preserve">intentional </w:t>
            </w:r>
            <w:r w:rsidRPr="006D09A9">
              <w:rPr>
                <w:rFonts w:asciiTheme="minorHAnsi" w:hAnsiTheme="minorHAnsi"/>
                <w:sz w:val="24"/>
                <w:szCs w:val="24"/>
              </w:rPr>
              <w:t xml:space="preserve">release of a </w:t>
            </w:r>
            <w:r>
              <w:rPr>
                <w:rFonts w:asciiTheme="minorHAnsi" w:hAnsiTheme="minorHAnsi"/>
                <w:sz w:val="24"/>
                <w:szCs w:val="24"/>
              </w:rPr>
              <w:t xml:space="preserve">GMO or organism </w:t>
            </w:r>
            <w:r w:rsidRPr="006D09A9">
              <w:rPr>
                <w:rFonts w:asciiTheme="minorHAnsi" w:hAnsiTheme="minorHAnsi"/>
                <w:sz w:val="24"/>
                <w:szCs w:val="24"/>
              </w:rPr>
              <w:t>with changed characteristics, delivered by one of the new breeding technologies</w:t>
            </w:r>
            <w:r>
              <w:rPr>
                <w:rFonts w:asciiTheme="minorHAnsi" w:hAnsiTheme="minorHAnsi"/>
                <w:sz w:val="24"/>
                <w:szCs w:val="24"/>
              </w:rPr>
              <w:t>, into the environment</w:t>
            </w:r>
            <w:r w:rsidRPr="006D09A9">
              <w:rPr>
                <w:rFonts w:asciiTheme="minorHAnsi" w:hAnsiTheme="minorHAnsi"/>
                <w:sz w:val="24"/>
                <w:szCs w:val="24"/>
              </w:rPr>
              <w:t>.</w:t>
            </w:r>
            <w:r w:rsidR="00F520B7">
              <w:rPr>
                <w:rFonts w:asciiTheme="minorHAnsi" w:hAnsiTheme="minorHAnsi"/>
                <w:sz w:val="24"/>
                <w:szCs w:val="24"/>
              </w:rPr>
              <w:t xml:space="preserve"> </w:t>
            </w:r>
            <w:r w:rsidR="005C584A">
              <w:rPr>
                <w:rFonts w:asciiTheme="minorHAnsi" w:hAnsiTheme="minorHAnsi"/>
                <w:sz w:val="24"/>
                <w:szCs w:val="24"/>
              </w:rPr>
              <w:t>Some questions</w:t>
            </w:r>
            <w:r w:rsidR="00C45292">
              <w:rPr>
                <w:rFonts w:asciiTheme="minorHAnsi" w:hAnsiTheme="minorHAnsi"/>
                <w:sz w:val="24"/>
                <w:szCs w:val="24"/>
              </w:rPr>
              <w:t xml:space="preserve"> to consider</w:t>
            </w:r>
            <w:r w:rsidR="00F520B7">
              <w:rPr>
                <w:rFonts w:asciiTheme="minorHAnsi" w:hAnsiTheme="minorHAnsi"/>
                <w:sz w:val="24"/>
                <w:szCs w:val="24"/>
              </w:rPr>
              <w:t>:</w:t>
            </w:r>
          </w:p>
        </w:tc>
      </w:tr>
      <w:tr w:rsidR="00C45292" w:rsidRPr="00D60EB2" w14:paraId="72A2B96E" w14:textId="77777777" w:rsidTr="00F520B7">
        <w:trPr>
          <w:cantSplit/>
        </w:trPr>
        <w:tc>
          <w:tcPr>
            <w:tcW w:w="9215" w:type="dxa"/>
          </w:tcPr>
          <w:p w14:paraId="081B5708" w14:textId="77777777" w:rsidR="00C45292" w:rsidRPr="006D09A9" w:rsidRDefault="00293C6F"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W</w:t>
            </w:r>
            <w:r w:rsidR="00C45292" w:rsidRPr="006D09A9">
              <w:rPr>
                <w:rFonts w:asciiTheme="minorHAnsi" w:hAnsiTheme="minorHAnsi"/>
                <w:sz w:val="24"/>
                <w:szCs w:val="24"/>
              </w:rPr>
              <w:t>hat</w:t>
            </w:r>
            <w:r>
              <w:rPr>
                <w:rFonts w:asciiTheme="minorHAnsi" w:hAnsiTheme="minorHAnsi"/>
                <w:sz w:val="24"/>
                <w:szCs w:val="24"/>
              </w:rPr>
              <w:t xml:space="preserve"> are the potential implications of the release of a GMO targeting an </w:t>
            </w:r>
            <w:r w:rsidR="00C45292" w:rsidRPr="006D09A9">
              <w:rPr>
                <w:rFonts w:asciiTheme="minorHAnsi" w:hAnsiTheme="minorHAnsi"/>
                <w:sz w:val="24"/>
                <w:szCs w:val="24"/>
              </w:rPr>
              <w:t xml:space="preserve">invasive species in Australia? </w:t>
            </w:r>
          </w:p>
          <w:p w14:paraId="1BE671A6" w14:textId="77777777" w:rsidR="00C45292" w:rsidRPr="006D09A9" w:rsidRDefault="00C45292" w:rsidP="00AD2B08">
            <w:pPr>
              <w:pStyle w:val="ListParagraph"/>
              <w:numPr>
                <w:ilvl w:val="0"/>
                <w:numId w:val="76"/>
              </w:numPr>
              <w:ind w:left="788" w:right="74" w:hanging="357"/>
              <w:contextualSpacing w:val="0"/>
              <w:rPr>
                <w:rFonts w:asciiTheme="minorHAnsi" w:hAnsiTheme="minorHAnsi"/>
                <w:sz w:val="24"/>
                <w:szCs w:val="24"/>
              </w:rPr>
            </w:pPr>
            <w:r w:rsidRPr="006D09A9">
              <w:rPr>
                <w:rFonts w:asciiTheme="minorHAnsi" w:hAnsiTheme="minorHAnsi"/>
                <w:sz w:val="24"/>
                <w:szCs w:val="24"/>
              </w:rPr>
              <w:t>What are the technical issues to consider in the scenario of a GMO used to target an introduced plant, vertebrate or invertebrate pest?</w:t>
            </w:r>
          </w:p>
        </w:tc>
      </w:tr>
    </w:tbl>
    <w:p w14:paraId="67B09FC7" w14:textId="77777777" w:rsidR="007A0B67" w:rsidRDefault="00C45292">
      <w:pPr>
        <w:spacing w:after="240" w:line="252" w:lineRule="auto"/>
        <w:ind w:left="0" w:right="0"/>
        <w:rPr>
          <w:sz w:val="36"/>
          <w:szCs w:val="36"/>
        </w:rPr>
      </w:pPr>
      <w:r>
        <w:rPr>
          <w:sz w:val="36"/>
          <w:szCs w:val="36"/>
        </w:rPr>
        <w:br w:type="page"/>
      </w:r>
      <w:r w:rsidR="007A0B67">
        <w:rPr>
          <w:sz w:val="36"/>
          <w:szCs w:val="36"/>
        </w:rPr>
        <w:lastRenderedPageBreak/>
        <w:br w:type="page"/>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view Theme Two - Regulatory Issues"/>
        <w:tblDescription w:val="Accommodating impacts and influences of gene technology on agriculture, medical advancements and research, while maintaining protection of people and the environment."/>
      </w:tblPr>
      <w:tblGrid>
        <w:gridCol w:w="9215"/>
      </w:tblGrid>
      <w:tr w:rsidR="00413247" w14:paraId="42E49216" w14:textId="77777777" w:rsidTr="00307818">
        <w:trPr>
          <w:cantSplit/>
          <w:tblHeader/>
        </w:trPr>
        <w:tc>
          <w:tcPr>
            <w:tcW w:w="9215" w:type="dxa"/>
            <w:shd w:val="clear" w:color="auto" w:fill="E4EDEB" w:themeFill="accent5" w:themeFillTint="33"/>
          </w:tcPr>
          <w:p w14:paraId="7DEE8801" w14:textId="77777777" w:rsidR="00413247" w:rsidRPr="00C252B0" w:rsidRDefault="00C005F4" w:rsidP="00763200">
            <w:pPr>
              <w:pStyle w:val="Heading2"/>
              <w:spacing w:before="120"/>
              <w:jc w:val="right"/>
              <w:outlineLvl w:val="1"/>
            </w:pPr>
            <w:bookmarkStart w:id="29" w:name="_Toc498093723"/>
            <w:r w:rsidRPr="00C252B0">
              <w:lastRenderedPageBreak/>
              <w:t>Review Theme Two:  Regulatory Issues</w:t>
            </w:r>
            <w:bookmarkEnd w:id="29"/>
          </w:p>
        </w:tc>
      </w:tr>
      <w:tr w:rsidR="00413247" w14:paraId="0AABBA54" w14:textId="77777777" w:rsidTr="00F80157">
        <w:tc>
          <w:tcPr>
            <w:tcW w:w="9215" w:type="dxa"/>
            <w:shd w:val="clear" w:color="auto" w:fill="E4EDEB" w:themeFill="accent5" w:themeFillTint="33"/>
          </w:tcPr>
          <w:p w14:paraId="55C53C6B" w14:textId="77777777" w:rsidR="00413247" w:rsidRDefault="00C005F4" w:rsidP="00763200">
            <w:pPr>
              <w:spacing w:before="360"/>
              <w:ind w:left="0" w:right="74"/>
              <w:jc w:val="right"/>
              <w:rPr>
                <w:rFonts w:eastAsiaTheme="majorEastAsia" w:cstheme="majorBidi"/>
                <w:caps/>
                <w:color w:val="404040" w:themeColor="text1" w:themeTint="BF"/>
                <w:sz w:val="26"/>
                <w:szCs w:val="26"/>
              </w:rPr>
            </w:pPr>
            <w:r>
              <w:rPr>
                <w:rFonts w:asciiTheme="minorHAnsi" w:hAnsiTheme="minorHAnsi"/>
                <w:i/>
                <w:sz w:val="24"/>
                <w:szCs w:val="24"/>
              </w:rPr>
              <w:t>Accommodating i</w:t>
            </w:r>
            <w:r w:rsidRPr="00205361">
              <w:rPr>
                <w:rFonts w:asciiTheme="minorHAnsi" w:hAnsiTheme="minorHAnsi"/>
                <w:i/>
                <w:sz w:val="24"/>
                <w:szCs w:val="24"/>
              </w:rPr>
              <w:t>mpacts</w:t>
            </w:r>
            <w:r>
              <w:rPr>
                <w:rFonts w:asciiTheme="minorHAnsi" w:hAnsiTheme="minorHAnsi"/>
                <w:i/>
                <w:sz w:val="24"/>
                <w:szCs w:val="24"/>
              </w:rPr>
              <w:t xml:space="preserve"> </w:t>
            </w:r>
            <w:r w:rsidRPr="00205361">
              <w:rPr>
                <w:rFonts w:asciiTheme="minorHAnsi" w:hAnsiTheme="minorHAnsi"/>
                <w:i/>
                <w:sz w:val="24"/>
                <w:szCs w:val="24"/>
              </w:rPr>
              <w:t xml:space="preserve">and influences of </w:t>
            </w:r>
            <w:r>
              <w:rPr>
                <w:rFonts w:asciiTheme="minorHAnsi" w:hAnsiTheme="minorHAnsi"/>
                <w:i/>
                <w:sz w:val="24"/>
                <w:szCs w:val="24"/>
              </w:rPr>
              <w:t xml:space="preserve">gene technology on </w:t>
            </w:r>
            <w:r w:rsidRPr="00205361">
              <w:rPr>
                <w:rFonts w:asciiTheme="minorHAnsi" w:hAnsiTheme="minorHAnsi"/>
                <w:i/>
                <w:sz w:val="24"/>
                <w:szCs w:val="24"/>
              </w:rPr>
              <w:t>agriculture, medical advancements and research, while maintaining protection of people and the environmen</w:t>
            </w:r>
            <w:r w:rsidRPr="00BA5730">
              <w:rPr>
                <w:rFonts w:asciiTheme="minorHAnsi" w:hAnsiTheme="minorHAnsi"/>
                <w:sz w:val="24"/>
                <w:szCs w:val="24"/>
              </w:rPr>
              <w:t>t</w:t>
            </w:r>
            <w:r w:rsidR="00413247">
              <w:rPr>
                <w:rFonts w:asciiTheme="minorHAnsi" w:hAnsiTheme="minorHAnsi"/>
                <w:i/>
                <w:sz w:val="24"/>
                <w:szCs w:val="24"/>
              </w:rPr>
              <w:t>?</w:t>
            </w:r>
          </w:p>
        </w:tc>
      </w:tr>
    </w:tbl>
    <w:p w14:paraId="7917D9BE" w14:textId="77777777" w:rsidR="00C45292" w:rsidRPr="00A52433" w:rsidRDefault="00C45292" w:rsidP="00AD2B08">
      <w:pPr>
        <w:spacing w:before="360"/>
        <w:ind w:left="74" w:right="74"/>
        <w:rPr>
          <w:rFonts w:eastAsiaTheme="majorEastAsia" w:cstheme="majorBidi"/>
          <w:caps/>
          <w:color w:val="404040" w:themeColor="text1" w:themeTint="BF"/>
          <w:sz w:val="26"/>
          <w:szCs w:val="26"/>
        </w:rPr>
      </w:pPr>
      <w:r w:rsidRPr="00A52433">
        <w:rPr>
          <w:rFonts w:eastAsiaTheme="majorEastAsia" w:cstheme="majorBidi"/>
          <w:caps/>
          <w:color w:val="404040" w:themeColor="text1" w:themeTint="BF"/>
          <w:sz w:val="26"/>
          <w:szCs w:val="26"/>
        </w:rPr>
        <w:t>Overview</w:t>
      </w:r>
    </w:p>
    <w:p w14:paraId="230934D4" w14:textId="77777777" w:rsidR="00C45292" w:rsidRPr="00205361" w:rsidRDefault="00C45292" w:rsidP="00205361">
      <w:pPr>
        <w:rPr>
          <w:rFonts w:asciiTheme="minorHAnsi" w:hAnsiTheme="minorHAnsi"/>
          <w:sz w:val="24"/>
          <w:szCs w:val="24"/>
        </w:rPr>
      </w:pPr>
      <w:r w:rsidRPr="00205361">
        <w:rPr>
          <w:rFonts w:asciiTheme="minorHAnsi" w:hAnsiTheme="minorHAnsi"/>
          <w:sz w:val="24"/>
          <w:szCs w:val="24"/>
        </w:rPr>
        <w:t xml:space="preserve">A best-practice risk-based approach to regulation calls for a regulatory scheme to focus on harm prevention and </w:t>
      </w:r>
      <w:r w:rsidR="003559C0">
        <w:rPr>
          <w:rFonts w:asciiTheme="minorHAnsi" w:hAnsiTheme="minorHAnsi"/>
          <w:sz w:val="24"/>
          <w:szCs w:val="24"/>
        </w:rPr>
        <w:t>achieving</w:t>
      </w:r>
      <w:r w:rsidRPr="00205361">
        <w:rPr>
          <w:rFonts w:asciiTheme="minorHAnsi" w:hAnsiTheme="minorHAnsi"/>
          <w:sz w:val="24"/>
          <w:szCs w:val="24"/>
        </w:rPr>
        <w:t xml:space="preserve"> outcomes, and to choose the appropriate instruments to achieve performance.  Regulatory effort </w:t>
      </w:r>
      <w:r>
        <w:rPr>
          <w:rFonts w:asciiTheme="minorHAnsi" w:hAnsiTheme="minorHAnsi"/>
          <w:sz w:val="24"/>
          <w:szCs w:val="24"/>
        </w:rPr>
        <w:t>should be</w:t>
      </w:r>
      <w:r w:rsidRPr="00205361">
        <w:rPr>
          <w:rFonts w:asciiTheme="minorHAnsi" w:hAnsiTheme="minorHAnsi"/>
          <w:sz w:val="24"/>
          <w:szCs w:val="24"/>
        </w:rPr>
        <w:t xml:space="preserve"> placed on the highest levels of risk, and </w:t>
      </w:r>
      <w:r>
        <w:rPr>
          <w:rFonts w:asciiTheme="minorHAnsi" w:hAnsiTheme="minorHAnsi"/>
          <w:sz w:val="24"/>
          <w:szCs w:val="24"/>
        </w:rPr>
        <w:t>be</w:t>
      </w:r>
      <w:r w:rsidRPr="00205361">
        <w:rPr>
          <w:rFonts w:asciiTheme="minorHAnsi" w:hAnsiTheme="minorHAnsi"/>
          <w:sz w:val="24"/>
          <w:szCs w:val="24"/>
        </w:rPr>
        <w:t xml:space="preserve"> designed to encourage innovation and reduce regulatory burden.</w:t>
      </w:r>
    </w:p>
    <w:p w14:paraId="333C6496" w14:textId="77777777" w:rsidR="00C45292" w:rsidRPr="00205361" w:rsidRDefault="00C45292" w:rsidP="00205361">
      <w:pPr>
        <w:rPr>
          <w:rFonts w:asciiTheme="minorHAnsi" w:hAnsiTheme="minorHAnsi"/>
          <w:sz w:val="24"/>
          <w:szCs w:val="24"/>
        </w:rPr>
      </w:pPr>
      <w:r w:rsidRPr="00205361">
        <w:rPr>
          <w:rFonts w:asciiTheme="minorHAnsi" w:hAnsiTheme="minorHAnsi"/>
          <w:sz w:val="24"/>
          <w:szCs w:val="24"/>
        </w:rPr>
        <w:t>Public debate recognises the importance of regulations in the gene technology scheme in providing for the health and safety of people and the environment.  This debate extends to the most appropriate way that the gene technology regulatory scheme should be structured and implemented to provide maximum benefit for regulated entities and for the community.  If not designed well, the regulatory scheme can become a burden to business and stifle</w:t>
      </w:r>
      <w:r w:rsidR="00375164">
        <w:rPr>
          <w:rFonts w:asciiTheme="minorHAnsi" w:hAnsiTheme="minorHAnsi"/>
          <w:sz w:val="24"/>
          <w:szCs w:val="24"/>
        </w:rPr>
        <w:t xml:space="preserve"> research and</w:t>
      </w:r>
      <w:r w:rsidRPr="00205361">
        <w:rPr>
          <w:rFonts w:asciiTheme="minorHAnsi" w:hAnsiTheme="minorHAnsi"/>
          <w:sz w:val="24"/>
          <w:szCs w:val="24"/>
        </w:rPr>
        <w:t xml:space="preserve"> innovation, or may not provide the safety net the community should be afforded or expects.</w:t>
      </w:r>
    </w:p>
    <w:p w14:paraId="2EEB917B" w14:textId="77777777" w:rsidR="00C45292" w:rsidRPr="00205361" w:rsidRDefault="00C45292" w:rsidP="00205361">
      <w:pPr>
        <w:rPr>
          <w:rFonts w:asciiTheme="minorHAnsi" w:hAnsiTheme="minorHAnsi"/>
          <w:sz w:val="24"/>
          <w:szCs w:val="24"/>
        </w:rPr>
      </w:pPr>
      <w:r w:rsidRPr="00205361">
        <w:rPr>
          <w:rFonts w:asciiTheme="minorHAnsi" w:hAnsiTheme="minorHAnsi"/>
          <w:sz w:val="24"/>
          <w:szCs w:val="24"/>
        </w:rPr>
        <w:t xml:space="preserve">The technical theme of this consultation paper explores the definitional issues presented in Phase </w:t>
      </w:r>
      <w:r>
        <w:rPr>
          <w:rFonts w:asciiTheme="minorHAnsi" w:hAnsiTheme="minorHAnsi"/>
          <w:sz w:val="24"/>
          <w:szCs w:val="24"/>
        </w:rPr>
        <w:t>1</w:t>
      </w:r>
      <w:r w:rsidRPr="00205361">
        <w:rPr>
          <w:rFonts w:asciiTheme="minorHAnsi" w:hAnsiTheme="minorHAnsi"/>
          <w:sz w:val="24"/>
          <w:szCs w:val="24"/>
        </w:rPr>
        <w:t xml:space="preserve"> of the consultations, and their applicability to existing, recent and on the horizon techniques.  This regulatory theme provides a basis for exploring how the gene technology regulatory scheme may be adapted to account for any changes in the definitions, using a best-practice</w:t>
      </w:r>
      <w:r>
        <w:rPr>
          <w:rFonts w:asciiTheme="minorHAnsi" w:hAnsiTheme="minorHAnsi"/>
          <w:sz w:val="24"/>
          <w:szCs w:val="24"/>
        </w:rPr>
        <w:t>,</w:t>
      </w:r>
      <w:r w:rsidRPr="00205361">
        <w:rPr>
          <w:rFonts w:asciiTheme="minorHAnsi" w:hAnsiTheme="minorHAnsi"/>
          <w:sz w:val="24"/>
          <w:szCs w:val="24"/>
        </w:rPr>
        <w:t xml:space="preserve"> risk-proportionate approach</w:t>
      </w:r>
      <w:r>
        <w:rPr>
          <w:rFonts w:asciiTheme="minorHAnsi" w:hAnsiTheme="minorHAnsi"/>
          <w:sz w:val="24"/>
          <w:szCs w:val="24"/>
        </w:rPr>
        <w:t>,</w:t>
      </w:r>
      <w:r w:rsidRPr="00205361">
        <w:rPr>
          <w:rFonts w:asciiTheme="minorHAnsi" w:hAnsiTheme="minorHAnsi"/>
          <w:sz w:val="24"/>
          <w:szCs w:val="24"/>
        </w:rPr>
        <w:t xml:space="preserve"> guided by regulatory mechanisms </w:t>
      </w:r>
      <w:r w:rsidR="00875DFE">
        <w:rPr>
          <w:rFonts w:asciiTheme="minorHAnsi" w:hAnsiTheme="minorHAnsi"/>
          <w:sz w:val="24"/>
          <w:szCs w:val="24"/>
        </w:rPr>
        <w:t>raised</w:t>
      </w:r>
      <w:r w:rsidRPr="00205361">
        <w:rPr>
          <w:rFonts w:asciiTheme="minorHAnsi" w:hAnsiTheme="minorHAnsi"/>
          <w:sz w:val="24"/>
          <w:szCs w:val="24"/>
        </w:rPr>
        <w:t xml:space="preserve"> in the first stage of consultations.</w:t>
      </w:r>
    </w:p>
    <w:p w14:paraId="1E38DDFF" w14:textId="77777777" w:rsidR="00C45292" w:rsidRPr="00A52433" w:rsidRDefault="00C45292"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issues raised</w:t>
      </w:r>
    </w:p>
    <w:p w14:paraId="06A94FF7" w14:textId="77777777" w:rsidR="00C45292" w:rsidRDefault="00C45292" w:rsidP="005214A5">
      <w:pPr>
        <w:rPr>
          <w:rFonts w:asciiTheme="minorHAnsi" w:hAnsiTheme="minorHAnsi"/>
          <w:sz w:val="24"/>
          <w:szCs w:val="24"/>
        </w:rPr>
      </w:pPr>
      <w:r>
        <w:rPr>
          <w:rFonts w:asciiTheme="minorHAnsi" w:hAnsiTheme="minorHAnsi"/>
          <w:sz w:val="24"/>
          <w:szCs w:val="24"/>
        </w:rPr>
        <w:t xml:space="preserve">The question of what should, and should not be regulated as a GMO was a key issue raised in Phase 1 consultations. </w:t>
      </w:r>
    </w:p>
    <w:p w14:paraId="286D5F6B" w14:textId="77777777" w:rsidR="006867D2" w:rsidRDefault="00C45292" w:rsidP="005214A5">
      <w:pPr>
        <w:rPr>
          <w:rFonts w:ascii="Calibri" w:eastAsia="Times New Roman" w:hAnsi="Calibri" w:cs="Times New Roman"/>
          <w:sz w:val="24"/>
          <w:szCs w:val="24"/>
        </w:rPr>
      </w:pPr>
      <w:r>
        <w:rPr>
          <w:rFonts w:asciiTheme="minorHAnsi" w:hAnsiTheme="minorHAnsi"/>
          <w:sz w:val="24"/>
          <w:szCs w:val="24"/>
        </w:rPr>
        <w:t>The</w:t>
      </w:r>
      <w:r w:rsidRPr="00A52433">
        <w:rPr>
          <w:rFonts w:asciiTheme="minorHAnsi" w:hAnsiTheme="minorHAnsi"/>
          <w:sz w:val="24"/>
          <w:szCs w:val="24"/>
        </w:rPr>
        <w:t xml:space="preserve"> 2016-17 Technical Review </w:t>
      </w:r>
      <w:r>
        <w:rPr>
          <w:rFonts w:asciiTheme="minorHAnsi" w:hAnsiTheme="minorHAnsi"/>
          <w:sz w:val="24"/>
          <w:szCs w:val="24"/>
        </w:rPr>
        <w:t xml:space="preserve">of the Regulations </w:t>
      </w:r>
      <w:r w:rsidR="00375164">
        <w:rPr>
          <w:rFonts w:asciiTheme="minorHAnsi" w:hAnsiTheme="minorHAnsi"/>
          <w:sz w:val="24"/>
          <w:szCs w:val="24"/>
        </w:rPr>
        <w:t xml:space="preserve">discusses </w:t>
      </w:r>
      <w:r w:rsidRPr="00A52433">
        <w:rPr>
          <w:rFonts w:asciiTheme="minorHAnsi" w:hAnsiTheme="minorHAnsi"/>
          <w:sz w:val="24"/>
          <w:szCs w:val="24"/>
        </w:rPr>
        <w:t>amend</w:t>
      </w:r>
      <w:r>
        <w:rPr>
          <w:rFonts w:asciiTheme="minorHAnsi" w:hAnsiTheme="minorHAnsi"/>
          <w:sz w:val="24"/>
          <w:szCs w:val="24"/>
        </w:rPr>
        <w:t>ing</w:t>
      </w:r>
      <w:r w:rsidRPr="00A52433">
        <w:rPr>
          <w:rFonts w:asciiTheme="minorHAnsi" w:hAnsiTheme="minorHAnsi"/>
          <w:sz w:val="24"/>
          <w:szCs w:val="24"/>
        </w:rPr>
        <w:t xml:space="preserve"> the existing regulations to “exclude organisms from regulation as GMOs if the genetic changes they carry are similar to or indistinguishable from the products of conventional breeding”</w:t>
      </w:r>
      <w:r w:rsidR="00375164">
        <w:rPr>
          <w:rFonts w:asciiTheme="minorHAnsi" w:hAnsiTheme="minorHAnsi"/>
          <w:sz w:val="24"/>
          <w:szCs w:val="24"/>
        </w:rPr>
        <w:t>.</w:t>
      </w:r>
      <w:r w:rsidRPr="00375164">
        <w:rPr>
          <w:rStyle w:val="FootnoteReference"/>
          <w:rFonts w:asciiTheme="minorHAnsi" w:hAnsiTheme="minorHAnsi"/>
          <w:sz w:val="24"/>
          <w:szCs w:val="24"/>
        </w:rPr>
        <w:footnoteReference w:id="11"/>
      </w:r>
      <w:r w:rsidRPr="00AD2B08">
        <w:rPr>
          <w:rFonts w:asciiTheme="minorHAnsi" w:hAnsiTheme="minorHAnsi"/>
          <w:sz w:val="24"/>
          <w:szCs w:val="24"/>
          <w:vertAlign w:val="superscript"/>
        </w:rPr>
        <w:t>.</w:t>
      </w:r>
      <w:r w:rsidRPr="00A52433">
        <w:rPr>
          <w:rFonts w:asciiTheme="minorHAnsi" w:hAnsiTheme="minorHAnsi"/>
          <w:sz w:val="24"/>
          <w:szCs w:val="24"/>
        </w:rPr>
        <w:t xml:space="preserve"> </w:t>
      </w:r>
      <w:r>
        <w:rPr>
          <w:rFonts w:asciiTheme="minorHAnsi" w:hAnsiTheme="minorHAnsi"/>
          <w:sz w:val="24"/>
          <w:szCs w:val="24"/>
        </w:rPr>
        <w:t xml:space="preserve"> </w:t>
      </w:r>
      <w:r w:rsidR="00082D53">
        <w:rPr>
          <w:rFonts w:ascii="Calibri" w:eastAsia="Times New Roman" w:hAnsi="Calibri" w:cs="Times New Roman"/>
          <w:sz w:val="24"/>
          <w:szCs w:val="24"/>
        </w:rPr>
        <w:t xml:space="preserve">It may be appropriate for the </w:t>
      </w:r>
      <w:r w:rsidR="006867D2">
        <w:rPr>
          <w:rFonts w:ascii="Calibri" w:eastAsia="Times New Roman" w:hAnsi="Calibri" w:cs="Times New Roman"/>
          <w:sz w:val="24"/>
          <w:szCs w:val="24"/>
        </w:rPr>
        <w:t xml:space="preserve">Scheme </w:t>
      </w:r>
      <w:r w:rsidR="00082D53">
        <w:rPr>
          <w:rFonts w:ascii="Calibri" w:eastAsia="Times New Roman" w:hAnsi="Calibri" w:cs="Times New Roman"/>
          <w:sz w:val="24"/>
          <w:szCs w:val="24"/>
        </w:rPr>
        <w:t xml:space="preserve">Review to clarify if this exclusion </w:t>
      </w:r>
      <w:r w:rsidR="00875DFE">
        <w:rPr>
          <w:rFonts w:ascii="Calibri" w:eastAsia="Times New Roman" w:hAnsi="Calibri" w:cs="Times New Roman"/>
          <w:sz w:val="24"/>
          <w:szCs w:val="24"/>
        </w:rPr>
        <w:t>applies</w:t>
      </w:r>
      <w:r w:rsidR="00082D53">
        <w:rPr>
          <w:rFonts w:ascii="Calibri" w:eastAsia="Times New Roman" w:hAnsi="Calibri" w:cs="Times New Roman"/>
          <w:sz w:val="24"/>
          <w:szCs w:val="24"/>
        </w:rPr>
        <w:t xml:space="preserve"> to certain modifications in humans. </w:t>
      </w:r>
    </w:p>
    <w:p w14:paraId="06F2578D" w14:textId="77777777" w:rsidR="00C45292" w:rsidRPr="00A52433" w:rsidRDefault="00082D53" w:rsidP="005214A5">
      <w:pPr>
        <w:rPr>
          <w:rFonts w:asciiTheme="minorHAnsi" w:hAnsiTheme="minorHAnsi"/>
          <w:sz w:val="24"/>
          <w:szCs w:val="24"/>
        </w:rPr>
      </w:pPr>
      <w:r>
        <w:rPr>
          <w:rFonts w:ascii="Calibri" w:eastAsia="Times New Roman" w:hAnsi="Calibri" w:cs="Times New Roman"/>
          <w:sz w:val="24"/>
          <w:szCs w:val="24"/>
        </w:rPr>
        <w:t>Some stakeholders identified potential gap</w:t>
      </w:r>
      <w:r w:rsidR="00875DFE">
        <w:rPr>
          <w:rFonts w:ascii="Calibri" w:eastAsia="Times New Roman" w:hAnsi="Calibri" w:cs="Times New Roman"/>
          <w:sz w:val="24"/>
          <w:szCs w:val="24"/>
        </w:rPr>
        <w:t>s</w:t>
      </w:r>
      <w:r>
        <w:rPr>
          <w:rFonts w:ascii="Calibri" w:eastAsia="Times New Roman" w:hAnsi="Calibri" w:cs="Times New Roman"/>
          <w:sz w:val="24"/>
          <w:szCs w:val="24"/>
        </w:rPr>
        <w:t xml:space="preserve"> in regulation pertaining to the modification of humans. </w:t>
      </w:r>
      <w:r w:rsidRPr="005B2B89">
        <w:rPr>
          <w:rFonts w:ascii="Calibri" w:eastAsia="Times New Roman" w:hAnsi="Calibri" w:cs="Times New Roman"/>
          <w:sz w:val="24"/>
          <w:szCs w:val="24"/>
        </w:rPr>
        <w:t xml:space="preserve">For example, the regulation of clinical trials under the </w:t>
      </w:r>
      <w:r w:rsidRPr="00523368">
        <w:rPr>
          <w:rFonts w:ascii="Calibri" w:hAnsi="Calibri"/>
          <w:i/>
          <w:sz w:val="24"/>
        </w:rPr>
        <w:t>Therapeutic Goods Act</w:t>
      </w:r>
      <w:r w:rsidR="006D08DA">
        <w:rPr>
          <w:rFonts w:ascii="Calibri" w:hAnsi="Calibri"/>
          <w:i/>
          <w:sz w:val="24"/>
        </w:rPr>
        <w:t> </w:t>
      </w:r>
      <w:r w:rsidRPr="00523368">
        <w:rPr>
          <w:rFonts w:ascii="Calibri" w:hAnsi="Calibri"/>
          <w:i/>
          <w:sz w:val="24"/>
        </w:rPr>
        <w:t>1989</w:t>
      </w:r>
      <w:r w:rsidRPr="005B2B89">
        <w:rPr>
          <w:rFonts w:ascii="Calibri" w:eastAsia="Times New Roman" w:hAnsi="Calibri" w:cs="Times New Roman"/>
          <w:sz w:val="24"/>
          <w:szCs w:val="24"/>
        </w:rPr>
        <w:t xml:space="preserve"> and the </w:t>
      </w:r>
      <w:r w:rsidRPr="00523368">
        <w:rPr>
          <w:rFonts w:ascii="Calibri" w:hAnsi="Calibri"/>
          <w:i/>
          <w:sz w:val="24"/>
        </w:rPr>
        <w:t>Therapeutic Goods Regulations 1990</w:t>
      </w:r>
      <w:r w:rsidRPr="005B2B89">
        <w:rPr>
          <w:rFonts w:ascii="Calibri" w:eastAsia="Times New Roman" w:hAnsi="Calibri" w:cs="Times New Roman"/>
          <w:sz w:val="24"/>
          <w:szCs w:val="24"/>
        </w:rPr>
        <w:t xml:space="preserve"> are limited to the use of therapeutic</w:t>
      </w:r>
      <w:r>
        <w:rPr>
          <w:rFonts w:ascii="Calibri" w:eastAsia="Times New Roman" w:hAnsi="Calibri" w:cs="Times New Roman"/>
          <w:sz w:val="24"/>
          <w:szCs w:val="24"/>
        </w:rPr>
        <w:t xml:space="preserve"> goods. </w:t>
      </w:r>
      <w:r w:rsidR="00875DFE">
        <w:rPr>
          <w:rFonts w:ascii="Calibri" w:eastAsia="Times New Roman" w:hAnsi="Calibri" w:cs="Times New Roman"/>
          <w:sz w:val="24"/>
          <w:szCs w:val="24"/>
        </w:rPr>
        <w:t>As such, there is a need to ensure</w:t>
      </w:r>
      <w:r w:rsidR="00375164">
        <w:rPr>
          <w:rFonts w:ascii="Calibri" w:eastAsia="Times New Roman" w:hAnsi="Calibri" w:cs="Times New Roman"/>
          <w:sz w:val="24"/>
          <w:szCs w:val="24"/>
        </w:rPr>
        <w:t xml:space="preserve"> </w:t>
      </w:r>
      <w:r w:rsidRPr="005B2B89">
        <w:rPr>
          <w:rFonts w:ascii="Calibri" w:eastAsia="Times New Roman" w:hAnsi="Calibri" w:cs="Times New Roman"/>
          <w:sz w:val="24"/>
          <w:szCs w:val="24"/>
        </w:rPr>
        <w:t xml:space="preserve">research conducted on disease-causing mutations in living adults and children </w:t>
      </w:r>
      <w:r>
        <w:rPr>
          <w:rFonts w:ascii="Calibri" w:eastAsia="Times New Roman" w:hAnsi="Calibri" w:cs="Times New Roman"/>
          <w:sz w:val="24"/>
          <w:szCs w:val="24"/>
        </w:rPr>
        <w:t>are</w:t>
      </w:r>
      <w:r w:rsidRPr="005B2B89">
        <w:rPr>
          <w:rFonts w:ascii="Calibri" w:eastAsia="Times New Roman" w:hAnsi="Calibri" w:cs="Times New Roman"/>
          <w:sz w:val="24"/>
          <w:szCs w:val="24"/>
        </w:rPr>
        <w:t xml:space="preserve"> covered </w:t>
      </w:r>
      <w:r w:rsidR="00875DFE">
        <w:rPr>
          <w:rFonts w:ascii="Calibri" w:eastAsia="Times New Roman" w:hAnsi="Calibri" w:cs="Times New Roman"/>
          <w:sz w:val="24"/>
          <w:szCs w:val="24"/>
        </w:rPr>
        <w:t>by either the regulatory scheme</w:t>
      </w:r>
      <w:r w:rsidRPr="005B2B89">
        <w:rPr>
          <w:rFonts w:ascii="Calibri" w:eastAsia="Times New Roman" w:hAnsi="Calibri" w:cs="Times New Roman"/>
          <w:sz w:val="24"/>
          <w:szCs w:val="24"/>
        </w:rPr>
        <w:t xml:space="preserve"> for gene technology or therapeutic goods</w:t>
      </w:r>
      <w:r>
        <w:rPr>
          <w:rFonts w:ascii="Calibri" w:eastAsia="Times New Roman" w:hAnsi="Calibri" w:cs="Times New Roman"/>
          <w:sz w:val="24"/>
          <w:szCs w:val="24"/>
        </w:rPr>
        <w:t xml:space="preserve">. </w:t>
      </w:r>
      <w:r w:rsidRPr="005B2B89">
        <w:rPr>
          <w:rFonts w:ascii="Calibri" w:eastAsia="Times New Roman" w:hAnsi="Calibri" w:cs="Times New Roman"/>
          <w:sz w:val="24"/>
          <w:szCs w:val="24"/>
        </w:rPr>
        <w:t xml:space="preserve"> Furthermore, </w:t>
      </w:r>
      <w:r w:rsidR="00C23A21">
        <w:rPr>
          <w:rFonts w:ascii="Calibri" w:eastAsia="Times New Roman" w:hAnsi="Calibri" w:cs="Times New Roman"/>
          <w:sz w:val="24"/>
          <w:szCs w:val="24"/>
        </w:rPr>
        <w:t xml:space="preserve">it should be noted that </w:t>
      </w:r>
      <w:r w:rsidRPr="005B2B89">
        <w:rPr>
          <w:rFonts w:ascii="Calibri" w:eastAsia="Times New Roman" w:hAnsi="Calibri" w:cs="Times New Roman"/>
          <w:sz w:val="24"/>
          <w:szCs w:val="24"/>
        </w:rPr>
        <w:t xml:space="preserve">if changes </w:t>
      </w:r>
      <w:r w:rsidR="00C23A21">
        <w:rPr>
          <w:rFonts w:ascii="Calibri" w:eastAsia="Times New Roman" w:hAnsi="Calibri" w:cs="Times New Roman"/>
          <w:sz w:val="24"/>
          <w:szCs w:val="24"/>
        </w:rPr>
        <w:t xml:space="preserve">were to be made </w:t>
      </w:r>
      <w:r w:rsidRPr="005B2B89">
        <w:rPr>
          <w:rFonts w:ascii="Calibri" w:eastAsia="Times New Roman" w:hAnsi="Calibri" w:cs="Times New Roman"/>
          <w:sz w:val="24"/>
          <w:szCs w:val="24"/>
        </w:rPr>
        <w:t>to NHMRC</w:t>
      </w:r>
      <w:r>
        <w:rPr>
          <w:rFonts w:ascii="Calibri" w:eastAsia="Times New Roman" w:hAnsi="Calibri" w:cs="Times New Roman"/>
          <w:sz w:val="24"/>
          <w:szCs w:val="24"/>
        </w:rPr>
        <w:t xml:space="preserve">’s legislation this </w:t>
      </w:r>
      <w:r w:rsidR="00C23A21">
        <w:rPr>
          <w:rFonts w:ascii="Calibri" w:eastAsia="Times New Roman" w:hAnsi="Calibri" w:cs="Times New Roman"/>
          <w:sz w:val="24"/>
          <w:szCs w:val="24"/>
        </w:rPr>
        <w:t>might</w:t>
      </w:r>
      <w:r>
        <w:rPr>
          <w:rFonts w:ascii="Calibri" w:eastAsia="Times New Roman" w:hAnsi="Calibri" w:cs="Times New Roman"/>
          <w:sz w:val="24"/>
          <w:szCs w:val="24"/>
        </w:rPr>
        <w:t xml:space="preserve"> have </w:t>
      </w:r>
      <w:r w:rsidR="00C23A21">
        <w:rPr>
          <w:rFonts w:ascii="Calibri" w:eastAsia="Times New Roman" w:hAnsi="Calibri" w:cs="Times New Roman"/>
          <w:sz w:val="24"/>
          <w:szCs w:val="24"/>
        </w:rPr>
        <w:t>unintended consequences</w:t>
      </w:r>
      <w:r w:rsidR="00875DFE">
        <w:rPr>
          <w:rFonts w:ascii="Calibri" w:eastAsia="Times New Roman" w:hAnsi="Calibri" w:cs="Times New Roman"/>
          <w:sz w:val="24"/>
          <w:szCs w:val="24"/>
        </w:rPr>
        <w:t xml:space="preserve"> for the GT Act definitions</w:t>
      </w:r>
      <w:r w:rsidR="00C23A21">
        <w:rPr>
          <w:rFonts w:ascii="Calibri" w:eastAsia="Times New Roman" w:hAnsi="Calibri" w:cs="Times New Roman"/>
          <w:sz w:val="24"/>
          <w:szCs w:val="24"/>
        </w:rPr>
        <w:t>, such as</w:t>
      </w:r>
      <w:r w:rsidR="00124F44">
        <w:rPr>
          <w:rFonts w:ascii="Calibri" w:eastAsia="Times New Roman" w:hAnsi="Calibri" w:cs="Times New Roman"/>
          <w:sz w:val="24"/>
          <w:szCs w:val="24"/>
        </w:rPr>
        <w:t xml:space="preserve"> </w:t>
      </w:r>
      <w:r w:rsidR="00C23A21">
        <w:rPr>
          <w:rFonts w:ascii="Calibri" w:eastAsia="Times New Roman" w:hAnsi="Calibri" w:cs="Times New Roman"/>
          <w:sz w:val="24"/>
          <w:szCs w:val="24"/>
        </w:rPr>
        <w:t>inadvertently</w:t>
      </w:r>
      <w:r w:rsidR="00124F44">
        <w:rPr>
          <w:rFonts w:ascii="Calibri" w:eastAsia="Times New Roman" w:hAnsi="Calibri" w:cs="Times New Roman"/>
          <w:sz w:val="24"/>
          <w:szCs w:val="24"/>
        </w:rPr>
        <w:t xml:space="preserve"> d</w:t>
      </w:r>
      <w:r w:rsidR="00C23A21">
        <w:rPr>
          <w:rFonts w:ascii="Calibri" w:eastAsia="Times New Roman" w:hAnsi="Calibri" w:cs="Times New Roman"/>
          <w:sz w:val="24"/>
          <w:szCs w:val="24"/>
        </w:rPr>
        <w:t>efining</w:t>
      </w:r>
      <w:r w:rsidR="00124F44">
        <w:rPr>
          <w:rFonts w:ascii="Calibri" w:eastAsia="Times New Roman" w:hAnsi="Calibri" w:cs="Times New Roman"/>
          <w:sz w:val="24"/>
          <w:szCs w:val="24"/>
        </w:rPr>
        <w:t xml:space="preserve"> and </w:t>
      </w:r>
      <w:r w:rsidR="00C23A21">
        <w:rPr>
          <w:rFonts w:ascii="Calibri" w:eastAsia="Times New Roman" w:hAnsi="Calibri" w:cs="Times New Roman"/>
          <w:sz w:val="24"/>
          <w:szCs w:val="24"/>
        </w:rPr>
        <w:t xml:space="preserve">regulating humans </w:t>
      </w:r>
      <w:r w:rsidR="00124F44">
        <w:rPr>
          <w:rFonts w:ascii="Calibri" w:eastAsia="Times New Roman" w:hAnsi="Calibri" w:cs="Times New Roman"/>
          <w:sz w:val="24"/>
          <w:szCs w:val="24"/>
        </w:rPr>
        <w:t>as a GMO</w:t>
      </w:r>
      <w:r>
        <w:rPr>
          <w:rFonts w:ascii="Calibri" w:eastAsia="Times New Roman" w:hAnsi="Calibri" w:cs="Times New Roman"/>
          <w:sz w:val="24"/>
          <w:szCs w:val="24"/>
        </w:rPr>
        <w:t>.</w:t>
      </w:r>
    </w:p>
    <w:p w14:paraId="1A15813C" w14:textId="77777777" w:rsidR="00C45292" w:rsidRPr="00A52433" w:rsidRDefault="00082D53" w:rsidP="005214A5">
      <w:pPr>
        <w:rPr>
          <w:rFonts w:asciiTheme="minorHAnsi" w:hAnsiTheme="minorHAnsi"/>
          <w:sz w:val="24"/>
          <w:szCs w:val="24"/>
        </w:rPr>
      </w:pPr>
      <w:r>
        <w:rPr>
          <w:rFonts w:asciiTheme="minorHAnsi" w:hAnsiTheme="minorHAnsi"/>
          <w:sz w:val="24"/>
          <w:szCs w:val="24"/>
        </w:rPr>
        <w:lastRenderedPageBreak/>
        <w:t>Stakeholders also raised the possibility of considering alternative policy settings or regulatory triggers for the Scheme. Specifically, stakeholders identified the</w:t>
      </w:r>
      <w:r w:rsidR="00C45292" w:rsidRPr="00A52433">
        <w:rPr>
          <w:rFonts w:asciiTheme="minorHAnsi" w:hAnsiTheme="minorHAnsi"/>
          <w:sz w:val="24"/>
          <w:szCs w:val="24"/>
        </w:rPr>
        <w:t xml:space="preserve"> option to regulate </w:t>
      </w:r>
      <w:r>
        <w:rPr>
          <w:rFonts w:asciiTheme="minorHAnsi" w:hAnsiTheme="minorHAnsi"/>
          <w:sz w:val="24"/>
          <w:szCs w:val="24"/>
        </w:rPr>
        <w:t>based upon the potential</w:t>
      </w:r>
      <w:r w:rsidR="00C45292" w:rsidRPr="00A52433">
        <w:rPr>
          <w:rFonts w:asciiTheme="minorHAnsi" w:hAnsiTheme="minorHAnsi"/>
          <w:sz w:val="24"/>
          <w:szCs w:val="24"/>
        </w:rPr>
        <w:t xml:space="preserve"> risks inherent to the modified organism.  This is often referred to as a product-trigger</w:t>
      </w:r>
      <w:r w:rsidR="00C45292" w:rsidRPr="00A52433">
        <w:rPr>
          <w:rStyle w:val="FootnoteReference"/>
          <w:rFonts w:asciiTheme="minorHAnsi" w:hAnsiTheme="minorHAnsi"/>
          <w:sz w:val="24"/>
          <w:szCs w:val="24"/>
        </w:rPr>
        <w:footnoteReference w:id="12"/>
      </w:r>
      <w:r w:rsidR="00C45292">
        <w:rPr>
          <w:rFonts w:asciiTheme="minorHAnsi" w:hAnsiTheme="minorHAnsi"/>
          <w:sz w:val="24"/>
          <w:szCs w:val="24"/>
        </w:rPr>
        <w:t xml:space="preserve"> </w:t>
      </w:r>
      <w:r w:rsidR="00C45292" w:rsidRPr="002C06EF">
        <w:rPr>
          <w:rFonts w:asciiTheme="minorHAnsi" w:hAnsiTheme="minorHAnsi"/>
          <w:sz w:val="24"/>
          <w:szCs w:val="24"/>
        </w:rPr>
        <w:t>and is the method of regulation underpinning Canada</w:t>
      </w:r>
      <w:r w:rsidR="00A62480" w:rsidRPr="002C06EF">
        <w:rPr>
          <w:rFonts w:asciiTheme="minorHAnsi" w:hAnsiTheme="minorHAnsi"/>
          <w:sz w:val="24"/>
          <w:szCs w:val="24"/>
        </w:rPr>
        <w:t xml:space="preserve">’s </w:t>
      </w:r>
      <w:r w:rsidR="00C45292" w:rsidRPr="002C06EF">
        <w:rPr>
          <w:rFonts w:asciiTheme="minorHAnsi" w:hAnsiTheme="minorHAnsi"/>
          <w:sz w:val="24"/>
          <w:szCs w:val="24"/>
        </w:rPr>
        <w:t>approach to gene technology</w:t>
      </w:r>
      <w:r w:rsidR="00C45292" w:rsidRPr="00A52433">
        <w:rPr>
          <w:rFonts w:asciiTheme="minorHAnsi" w:hAnsiTheme="minorHAnsi"/>
          <w:sz w:val="24"/>
          <w:szCs w:val="24"/>
        </w:rPr>
        <w:t>, where novel traits, products or organisms are the subject of regulatory risk assessments.</w:t>
      </w:r>
    </w:p>
    <w:p w14:paraId="460B9970" w14:textId="77777777" w:rsidR="00C168A2" w:rsidRDefault="00C45292" w:rsidP="005214A5">
      <w:pPr>
        <w:rPr>
          <w:rFonts w:asciiTheme="minorHAnsi" w:hAnsiTheme="minorHAnsi"/>
          <w:sz w:val="24"/>
          <w:szCs w:val="24"/>
        </w:rPr>
      </w:pPr>
      <w:r>
        <w:rPr>
          <w:rFonts w:asciiTheme="minorHAnsi" w:hAnsiTheme="minorHAnsi"/>
          <w:sz w:val="24"/>
          <w:szCs w:val="24"/>
        </w:rPr>
        <w:t>Stakeholders have highlighted the Review as an</w:t>
      </w:r>
      <w:r w:rsidRPr="00A52433">
        <w:rPr>
          <w:rFonts w:asciiTheme="minorHAnsi" w:hAnsiTheme="minorHAnsi"/>
          <w:sz w:val="24"/>
          <w:szCs w:val="24"/>
        </w:rPr>
        <w:t xml:space="preserve"> opportunity to explore how alternative regulatory triggers may work within the Australian regulatory landscape. </w:t>
      </w:r>
    </w:p>
    <w:p w14:paraId="460A31D5" w14:textId="77777777" w:rsidR="00C45292" w:rsidRDefault="00C45292" w:rsidP="005214A5">
      <w:pPr>
        <w:rPr>
          <w:rFonts w:asciiTheme="minorHAnsi" w:hAnsiTheme="minorHAnsi"/>
          <w:sz w:val="24"/>
          <w:szCs w:val="24"/>
        </w:rPr>
      </w:pPr>
      <w:r>
        <w:rPr>
          <w:rFonts w:asciiTheme="minorHAnsi" w:hAnsiTheme="minorHAnsi"/>
          <w:sz w:val="24"/>
          <w:szCs w:val="24"/>
        </w:rPr>
        <w:t>They also see</w:t>
      </w:r>
      <w:r w:rsidRPr="00A52433">
        <w:rPr>
          <w:rFonts w:asciiTheme="minorHAnsi" w:hAnsiTheme="minorHAnsi"/>
          <w:sz w:val="24"/>
          <w:szCs w:val="24"/>
        </w:rPr>
        <w:t xml:space="preserve"> merit in exploring mechanisms to further</w:t>
      </w:r>
      <w:r w:rsidR="00124F44">
        <w:rPr>
          <w:rFonts w:asciiTheme="minorHAnsi" w:hAnsiTheme="minorHAnsi"/>
          <w:sz w:val="24"/>
          <w:szCs w:val="24"/>
        </w:rPr>
        <w:t xml:space="preserve"> streamline, enhance and future</w:t>
      </w:r>
      <w:r w:rsidR="00124F44">
        <w:rPr>
          <w:rFonts w:asciiTheme="minorHAnsi" w:hAnsiTheme="minorHAnsi"/>
          <w:sz w:val="24"/>
          <w:szCs w:val="24"/>
        </w:rPr>
        <w:noBreakHyphen/>
      </w:r>
      <w:r w:rsidRPr="00A52433">
        <w:rPr>
          <w:rFonts w:asciiTheme="minorHAnsi" w:hAnsiTheme="minorHAnsi"/>
          <w:sz w:val="24"/>
          <w:szCs w:val="24"/>
        </w:rPr>
        <w:t>proof the existing regulatory structure</w:t>
      </w:r>
      <w:r>
        <w:rPr>
          <w:rFonts w:asciiTheme="minorHAnsi" w:hAnsiTheme="minorHAnsi"/>
          <w:sz w:val="24"/>
          <w:szCs w:val="24"/>
        </w:rPr>
        <w:t xml:space="preserve"> and accommodate future waves of innovation in gene technology</w:t>
      </w:r>
      <w:r w:rsidRPr="00A52433">
        <w:rPr>
          <w:rFonts w:asciiTheme="minorHAnsi" w:hAnsiTheme="minorHAnsi"/>
          <w:sz w:val="24"/>
          <w:szCs w:val="24"/>
        </w:rPr>
        <w:t xml:space="preserve">. This could include </w:t>
      </w:r>
      <w:r w:rsidR="000D7F56">
        <w:rPr>
          <w:rFonts w:asciiTheme="minorHAnsi" w:hAnsiTheme="minorHAnsi"/>
          <w:sz w:val="24"/>
          <w:szCs w:val="24"/>
        </w:rPr>
        <w:t>the identification of any gaps in regulation and</w:t>
      </w:r>
      <w:r w:rsidRPr="00A52433">
        <w:rPr>
          <w:rFonts w:asciiTheme="minorHAnsi" w:hAnsiTheme="minorHAnsi"/>
          <w:sz w:val="24"/>
          <w:szCs w:val="24"/>
        </w:rPr>
        <w:t xml:space="preserve"> </w:t>
      </w:r>
      <w:r w:rsidR="00082D53">
        <w:rPr>
          <w:rFonts w:asciiTheme="minorHAnsi" w:hAnsiTheme="minorHAnsi"/>
          <w:sz w:val="24"/>
          <w:szCs w:val="24"/>
        </w:rPr>
        <w:t xml:space="preserve">of </w:t>
      </w:r>
      <w:r w:rsidRPr="00A52433">
        <w:rPr>
          <w:rFonts w:asciiTheme="minorHAnsi" w:hAnsiTheme="minorHAnsi"/>
          <w:sz w:val="24"/>
          <w:szCs w:val="24"/>
        </w:rPr>
        <w:t>existing but ‘underutilised’ policy lever</w:t>
      </w:r>
      <w:r w:rsidR="000D7F56">
        <w:rPr>
          <w:rFonts w:asciiTheme="minorHAnsi" w:hAnsiTheme="minorHAnsi"/>
          <w:sz w:val="24"/>
          <w:szCs w:val="24"/>
        </w:rPr>
        <w:t xml:space="preserve"> provisions within </w:t>
      </w:r>
      <w:r>
        <w:rPr>
          <w:rFonts w:asciiTheme="minorHAnsi" w:hAnsiTheme="minorHAnsi"/>
          <w:sz w:val="24"/>
          <w:szCs w:val="24"/>
        </w:rPr>
        <w:t>the Act</w:t>
      </w:r>
      <w:r w:rsidR="00124F44">
        <w:rPr>
          <w:rFonts w:asciiTheme="minorHAnsi" w:hAnsiTheme="minorHAnsi"/>
          <w:sz w:val="24"/>
          <w:szCs w:val="24"/>
        </w:rPr>
        <w:t>,</w:t>
      </w:r>
      <w:r w:rsidR="000D7F56">
        <w:rPr>
          <w:rFonts w:asciiTheme="minorHAnsi" w:hAnsiTheme="minorHAnsi"/>
          <w:sz w:val="24"/>
          <w:szCs w:val="24"/>
        </w:rPr>
        <w:t xml:space="preserve"> to facilitate the agility of the Scheme</w:t>
      </w:r>
      <w:r>
        <w:rPr>
          <w:rFonts w:asciiTheme="minorHAnsi" w:hAnsiTheme="minorHAnsi"/>
          <w:sz w:val="24"/>
          <w:szCs w:val="24"/>
        </w:rPr>
        <w:t>.</w:t>
      </w:r>
      <w:r w:rsidR="00124F44" w:rsidRPr="00124F44">
        <w:rPr>
          <w:rStyle w:val="FootnoteReference"/>
          <w:rFonts w:asciiTheme="minorHAnsi" w:hAnsiTheme="minorHAnsi"/>
          <w:sz w:val="24"/>
          <w:szCs w:val="24"/>
        </w:rPr>
        <w:t xml:space="preserve"> </w:t>
      </w:r>
      <w:r w:rsidR="00124F44">
        <w:rPr>
          <w:rStyle w:val="FootnoteReference"/>
          <w:rFonts w:asciiTheme="minorHAnsi" w:hAnsiTheme="minorHAnsi"/>
          <w:sz w:val="24"/>
          <w:szCs w:val="24"/>
        </w:rPr>
        <w:footnoteReference w:id="13"/>
      </w:r>
    </w:p>
    <w:p w14:paraId="1026918C" w14:textId="77777777" w:rsidR="00C45292" w:rsidRDefault="00C45292" w:rsidP="005D414C">
      <w:pPr>
        <w:spacing w:after="0"/>
        <w:rPr>
          <w:rFonts w:asciiTheme="minorHAnsi" w:hAnsiTheme="minorHAnsi"/>
          <w:sz w:val="24"/>
          <w:szCs w:val="24"/>
        </w:rPr>
      </w:pPr>
      <w:r>
        <w:rPr>
          <w:rFonts w:asciiTheme="minorHAnsi" w:hAnsiTheme="minorHAnsi"/>
          <w:sz w:val="24"/>
          <w:szCs w:val="24"/>
        </w:rPr>
        <w:t xml:space="preserve">The Technical Review also highlighted that organisms used, and how they are used in research and commercial applications, vary widely and have differing risk profiles. The issue of ‘one-size-fits-all’ regulation plays out at </w:t>
      </w:r>
      <w:r w:rsidR="00963C81">
        <w:rPr>
          <w:rFonts w:asciiTheme="minorHAnsi" w:hAnsiTheme="minorHAnsi"/>
          <w:sz w:val="24"/>
          <w:szCs w:val="24"/>
        </w:rPr>
        <w:t xml:space="preserve">a number of </w:t>
      </w:r>
      <w:r>
        <w:rPr>
          <w:rFonts w:asciiTheme="minorHAnsi" w:hAnsiTheme="minorHAnsi"/>
          <w:sz w:val="24"/>
          <w:szCs w:val="24"/>
        </w:rPr>
        <w:t>levels within the Scheme, be it:</w:t>
      </w:r>
    </w:p>
    <w:p w14:paraId="32AA612E" w14:textId="77777777" w:rsidR="00C45292" w:rsidRDefault="009608EB" w:rsidP="005D414C">
      <w:pPr>
        <w:pStyle w:val="ListParagraph"/>
        <w:numPr>
          <w:ilvl w:val="0"/>
          <w:numId w:val="128"/>
        </w:numPr>
        <w:rPr>
          <w:rFonts w:asciiTheme="minorHAnsi" w:hAnsiTheme="minorHAnsi"/>
          <w:sz w:val="24"/>
          <w:szCs w:val="24"/>
        </w:rPr>
      </w:pPr>
      <w:r>
        <w:rPr>
          <w:rFonts w:asciiTheme="minorHAnsi" w:hAnsiTheme="minorHAnsi"/>
          <w:sz w:val="24"/>
          <w:szCs w:val="24"/>
        </w:rPr>
        <w:t xml:space="preserve">Definitions </w:t>
      </w:r>
      <w:r w:rsidR="00C45292">
        <w:rPr>
          <w:rFonts w:asciiTheme="minorHAnsi" w:hAnsiTheme="minorHAnsi"/>
          <w:sz w:val="24"/>
          <w:szCs w:val="24"/>
        </w:rPr>
        <w:t xml:space="preserve">to capture what is regulated (i.e. </w:t>
      </w:r>
      <w:r w:rsidR="00124F44">
        <w:rPr>
          <w:rFonts w:asciiTheme="minorHAnsi" w:hAnsiTheme="minorHAnsi"/>
          <w:sz w:val="24"/>
          <w:szCs w:val="24"/>
        </w:rPr>
        <w:t>regulatory</w:t>
      </w:r>
      <w:r w:rsidR="00C45292">
        <w:rPr>
          <w:rFonts w:asciiTheme="minorHAnsi" w:hAnsiTheme="minorHAnsi"/>
          <w:sz w:val="24"/>
          <w:szCs w:val="24"/>
        </w:rPr>
        <w:t xml:space="preserve"> trigger)</w:t>
      </w:r>
      <w:r>
        <w:rPr>
          <w:rFonts w:asciiTheme="minorHAnsi" w:hAnsiTheme="minorHAnsi"/>
          <w:sz w:val="24"/>
          <w:szCs w:val="24"/>
        </w:rPr>
        <w:t>;</w:t>
      </w:r>
    </w:p>
    <w:p w14:paraId="4D5EF9D3" w14:textId="77777777" w:rsidR="00C45292" w:rsidRDefault="009608EB" w:rsidP="005D414C">
      <w:pPr>
        <w:pStyle w:val="ListParagraph"/>
        <w:numPr>
          <w:ilvl w:val="0"/>
          <w:numId w:val="128"/>
        </w:numPr>
        <w:rPr>
          <w:rFonts w:asciiTheme="minorHAnsi" w:hAnsiTheme="minorHAnsi"/>
          <w:sz w:val="24"/>
          <w:szCs w:val="24"/>
        </w:rPr>
      </w:pPr>
      <w:r>
        <w:rPr>
          <w:rFonts w:asciiTheme="minorHAnsi" w:hAnsiTheme="minorHAnsi"/>
          <w:sz w:val="24"/>
          <w:szCs w:val="24"/>
        </w:rPr>
        <w:t xml:space="preserve">The </w:t>
      </w:r>
      <w:r w:rsidR="00C45292">
        <w:rPr>
          <w:rFonts w:asciiTheme="minorHAnsi" w:hAnsiTheme="minorHAnsi"/>
          <w:sz w:val="24"/>
          <w:szCs w:val="24"/>
        </w:rPr>
        <w:t>structure of the Regulations to exclude certain techniques and GMOs (Schedules 1 and 1A</w:t>
      </w:r>
      <w:r w:rsidR="00763200">
        <w:rPr>
          <w:rFonts w:asciiTheme="minorHAnsi" w:hAnsiTheme="minorHAnsi"/>
          <w:sz w:val="24"/>
          <w:szCs w:val="24"/>
        </w:rPr>
        <w:t xml:space="preserve"> of the Regulations</w:t>
      </w:r>
      <w:r w:rsidR="00C45292">
        <w:rPr>
          <w:rFonts w:asciiTheme="minorHAnsi" w:hAnsiTheme="minorHAnsi"/>
          <w:sz w:val="24"/>
          <w:szCs w:val="24"/>
        </w:rPr>
        <w:t>), and</w:t>
      </w:r>
    </w:p>
    <w:p w14:paraId="4FA304DE" w14:textId="77777777" w:rsidR="00C45292" w:rsidRPr="005D414C" w:rsidRDefault="009608EB" w:rsidP="005D414C">
      <w:pPr>
        <w:pStyle w:val="ListParagraph"/>
        <w:numPr>
          <w:ilvl w:val="0"/>
          <w:numId w:val="128"/>
        </w:numPr>
        <w:rPr>
          <w:rFonts w:asciiTheme="minorHAnsi" w:hAnsiTheme="minorHAnsi"/>
          <w:sz w:val="24"/>
          <w:szCs w:val="24"/>
        </w:rPr>
      </w:pPr>
      <w:r>
        <w:rPr>
          <w:rFonts w:asciiTheme="minorHAnsi" w:hAnsiTheme="minorHAnsi"/>
          <w:sz w:val="24"/>
          <w:szCs w:val="24"/>
        </w:rPr>
        <w:t xml:space="preserve">Risk </w:t>
      </w:r>
      <w:r w:rsidR="00C45292">
        <w:rPr>
          <w:rFonts w:asciiTheme="minorHAnsi" w:hAnsiTheme="minorHAnsi"/>
          <w:sz w:val="24"/>
          <w:szCs w:val="24"/>
        </w:rPr>
        <w:t>tiering within the legislation.</w:t>
      </w:r>
    </w:p>
    <w:p w14:paraId="3BFEA419" w14:textId="77777777" w:rsidR="00C45292" w:rsidRPr="00A52433" w:rsidRDefault="00C45292" w:rsidP="005214A5">
      <w:pPr>
        <w:rPr>
          <w:rFonts w:asciiTheme="minorHAnsi" w:hAnsiTheme="minorHAnsi"/>
          <w:b/>
          <w:sz w:val="24"/>
          <w:szCs w:val="24"/>
        </w:rPr>
      </w:pPr>
      <w:r>
        <w:rPr>
          <w:rFonts w:asciiTheme="minorHAnsi" w:hAnsiTheme="minorHAnsi"/>
          <w:sz w:val="24"/>
          <w:szCs w:val="24"/>
        </w:rPr>
        <w:t xml:space="preserve">Phase 1 consultation recognised that </w:t>
      </w:r>
      <w:r w:rsidRPr="00A52433">
        <w:rPr>
          <w:rFonts w:asciiTheme="minorHAnsi" w:hAnsiTheme="minorHAnsi"/>
          <w:sz w:val="24"/>
          <w:szCs w:val="24"/>
        </w:rPr>
        <w:t>governments and regulatory institutions around the world are working on how to best accommodate the continued advancements in the life sciences. When considering such changes to our regulatory structure, i</w:t>
      </w:r>
      <w:r>
        <w:rPr>
          <w:rFonts w:asciiTheme="minorHAnsi" w:hAnsiTheme="minorHAnsi"/>
          <w:sz w:val="24"/>
          <w:szCs w:val="24"/>
        </w:rPr>
        <w:t>t</w:t>
      </w:r>
      <w:r w:rsidRPr="00A52433">
        <w:rPr>
          <w:rFonts w:asciiTheme="minorHAnsi" w:hAnsiTheme="minorHAnsi"/>
          <w:sz w:val="24"/>
          <w:szCs w:val="24"/>
        </w:rPr>
        <w:t xml:space="preserve"> will be necessary to take into account any developments in the international policy environment, as well as the intergovernmental aspects of our federated system.</w:t>
      </w:r>
      <w:r w:rsidR="00763200" w:rsidRPr="00763200">
        <w:rPr>
          <w:rStyle w:val="FootnoteReference"/>
          <w:rFonts w:asciiTheme="minorHAnsi" w:hAnsiTheme="minorHAnsi"/>
          <w:sz w:val="24"/>
          <w:szCs w:val="24"/>
        </w:rPr>
        <w:t xml:space="preserve"> </w:t>
      </w:r>
      <w:r w:rsidR="00763200">
        <w:rPr>
          <w:rStyle w:val="FootnoteReference"/>
          <w:rFonts w:asciiTheme="minorHAnsi" w:hAnsiTheme="minorHAnsi"/>
          <w:sz w:val="24"/>
          <w:szCs w:val="24"/>
        </w:rPr>
        <w:footnoteReference w:id="14"/>
      </w:r>
    </w:p>
    <w:p w14:paraId="32EA18B1" w14:textId="77777777" w:rsidR="00C45292" w:rsidRPr="00A52433" w:rsidRDefault="00C45292"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discussion</w:t>
      </w:r>
    </w:p>
    <w:p w14:paraId="59C20E53" w14:textId="77777777" w:rsidR="00C45292" w:rsidRPr="000D7F56" w:rsidRDefault="00C45292" w:rsidP="000D7F56">
      <w:pPr>
        <w:pStyle w:val="ListParagraph"/>
        <w:numPr>
          <w:ilvl w:val="0"/>
          <w:numId w:val="136"/>
        </w:numPr>
        <w:rPr>
          <w:rFonts w:asciiTheme="minorHAnsi" w:hAnsiTheme="minorHAnsi" w:cs="Arial"/>
          <w:i/>
          <w:sz w:val="24"/>
          <w:szCs w:val="24"/>
        </w:rPr>
      </w:pPr>
      <w:r w:rsidRPr="000D7F56">
        <w:rPr>
          <w:rFonts w:asciiTheme="minorHAnsi" w:hAnsiTheme="minorHAnsi" w:cs="Arial"/>
          <w:i/>
          <w:sz w:val="24"/>
          <w:szCs w:val="24"/>
        </w:rPr>
        <w:t>Regulatory triggers</w:t>
      </w:r>
    </w:p>
    <w:p w14:paraId="04AC5FB2" w14:textId="77777777" w:rsidR="00C45292" w:rsidRDefault="00C45292" w:rsidP="00713481">
      <w:pPr>
        <w:rPr>
          <w:rFonts w:asciiTheme="minorHAnsi" w:hAnsiTheme="minorHAnsi"/>
          <w:sz w:val="24"/>
          <w:szCs w:val="24"/>
        </w:rPr>
      </w:pPr>
      <w:r w:rsidRPr="00A52433">
        <w:rPr>
          <w:rFonts w:asciiTheme="minorHAnsi" w:hAnsiTheme="minorHAnsi"/>
          <w:sz w:val="24"/>
          <w:szCs w:val="24"/>
        </w:rPr>
        <w:t xml:space="preserve">Australia’s gene technology regulatory Scheme is based on the protection of people and the environment. </w:t>
      </w:r>
      <w:r>
        <w:rPr>
          <w:rFonts w:asciiTheme="minorHAnsi" w:hAnsiTheme="minorHAnsi"/>
          <w:sz w:val="24"/>
          <w:szCs w:val="24"/>
        </w:rPr>
        <w:t>Under the current scheme, t</w:t>
      </w:r>
      <w:r w:rsidRPr="00A52433">
        <w:rPr>
          <w:rFonts w:asciiTheme="minorHAnsi" w:hAnsiTheme="minorHAnsi"/>
          <w:sz w:val="24"/>
          <w:szCs w:val="24"/>
        </w:rPr>
        <w:t xml:space="preserve">hese protections commence when gene technology, as defined in the </w:t>
      </w:r>
      <w:r>
        <w:rPr>
          <w:rFonts w:asciiTheme="minorHAnsi" w:hAnsiTheme="minorHAnsi"/>
          <w:sz w:val="24"/>
          <w:szCs w:val="24"/>
        </w:rPr>
        <w:t xml:space="preserve">GT </w:t>
      </w:r>
      <w:r w:rsidRPr="00A52433">
        <w:rPr>
          <w:rFonts w:asciiTheme="minorHAnsi" w:hAnsiTheme="minorHAnsi"/>
          <w:sz w:val="24"/>
          <w:szCs w:val="24"/>
        </w:rPr>
        <w:t>Act, is used to modify an organism. The resulting organism is then defined as a GMO. This type of regulation is generally referred to as having a ‘process-trigger’</w:t>
      </w:r>
      <w:r w:rsidRPr="00A52433">
        <w:rPr>
          <w:rStyle w:val="FootnoteReference"/>
          <w:rFonts w:asciiTheme="minorHAnsi" w:hAnsiTheme="minorHAnsi"/>
          <w:sz w:val="24"/>
          <w:szCs w:val="24"/>
        </w:rPr>
        <w:footnoteReference w:id="15"/>
      </w:r>
      <w:r w:rsidRPr="00A52433">
        <w:rPr>
          <w:rFonts w:asciiTheme="minorHAnsi" w:hAnsiTheme="minorHAnsi"/>
          <w:sz w:val="24"/>
          <w:szCs w:val="24"/>
        </w:rPr>
        <w:t xml:space="preserve">. As such, the definition of gene technology is </w:t>
      </w:r>
      <w:r w:rsidR="00124F44">
        <w:rPr>
          <w:rFonts w:asciiTheme="minorHAnsi" w:hAnsiTheme="minorHAnsi"/>
          <w:sz w:val="24"/>
          <w:szCs w:val="24"/>
        </w:rPr>
        <w:t>key</w:t>
      </w:r>
      <w:r w:rsidRPr="00A52433">
        <w:rPr>
          <w:rFonts w:asciiTheme="minorHAnsi" w:hAnsiTheme="minorHAnsi"/>
          <w:sz w:val="24"/>
          <w:szCs w:val="24"/>
        </w:rPr>
        <w:t xml:space="preserve"> in determining whether an organism is a GMO </w:t>
      </w:r>
      <w:r>
        <w:rPr>
          <w:rFonts w:asciiTheme="minorHAnsi" w:hAnsiTheme="minorHAnsi"/>
          <w:sz w:val="24"/>
          <w:szCs w:val="24"/>
        </w:rPr>
        <w:t>under</w:t>
      </w:r>
      <w:r w:rsidRPr="00A52433">
        <w:rPr>
          <w:rFonts w:asciiTheme="minorHAnsi" w:hAnsiTheme="minorHAnsi"/>
          <w:sz w:val="24"/>
          <w:szCs w:val="24"/>
        </w:rPr>
        <w:t xml:space="preserve"> current legislation.</w:t>
      </w:r>
    </w:p>
    <w:p w14:paraId="63DFE576" w14:textId="77777777" w:rsidR="00C45292" w:rsidRPr="00A52433" w:rsidRDefault="00692EBE" w:rsidP="003F65F3">
      <w:pPr>
        <w:rPr>
          <w:rFonts w:asciiTheme="minorHAnsi" w:hAnsiTheme="minorHAnsi"/>
          <w:sz w:val="24"/>
          <w:szCs w:val="24"/>
        </w:rPr>
      </w:pPr>
      <w:r>
        <w:rPr>
          <w:rFonts w:asciiTheme="minorHAnsi" w:hAnsiTheme="minorHAnsi"/>
          <w:sz w:val="24"/>
          <w:szCs w:val="24"/>
        </w:rPr>
        <w:lastRenderedPageBreak/>
        <w:t>While the current Australian system is underpinned by a process trigger, it also focuses on any potential risks posed by the organism itself, for example in risk assessments, and containment measures.</w:t>
      </w:r>
    </w:p>
    <w:p w14:paraId="1F72C9BE" w14:textId="77777777" w:rsidR="00C45292" w:rsidRPr="00A52433" w:rsidRDefault="00C45292" w:rsidP="00AD2B08">
      <w:pPr>
        <w:ind w:left="74" w:right="74"/>
        <w:rPr>
          <w:rFonts w:asciiTheme="minorHAnsi" w:hAnsiTheme="minorHAnsi"/>
          <w:sz w:val="24"/>
          <w:szCs w:val="24"/>
        </w:rPr>
      </w:pPr>
      <w:r w:rsidRPr="00A52433">
        <w:rPr>
          <w:rFonts w:asciiTheme="minorHAnsi" w:hAnsiTheme="minorHAnsi"/>
          <w:sz w:val="24"/>
          <w:szCs w:val="24"/>
        </w:rPr>
        <w:t xml:space="preserve">Some stakeholders have questioned whether the process trigger remains the optimal approach to ensuring that the regulatory framework manages risk appropriately and proportionately.  This is a </w:t>
      </w:r>
      <w:r w:rsidR="00124F44">
        <w:rPr>
          <w:rFonts w:asciiTheme="minorHAnsi" w:hAnsiTheme="minorHAnsi"/>
          <w:sz w:val="24"/>
          <w:szCs w:val="24"/>
        </w:rPr>
        <w:t>key</w:t>
      </w:r>
      <w:r w:rsidRPr="00A52433">
        <w:rPr>
          <w:rFonts w:asciiTheme="minorHAnsi" w:hAnsiTheme="minorHAnsi"/>
          <w:sz w:val="24"/>
          <w:szCs w:val="24"/>
        </w:rPr>
        <w:t xml:space="preserve"> question which needs to be addressed in the Review, as each trigger presents a different set of opportunities and challenges for regulation. Stakeholders have different views on whether:</w:t>
      </w:r>
    </w:p>
    <w:p w14:paraId="11B24AC1" w14:textId="77777777" w:rsidR="00C45292" w:rsidRPr="00A52433" w:rsidRDefault="00692EBE" w:rsidP="003F65F3">
      <w:pPr>
        <w:pStyle w:val="ListParagraph"/>
        <w:numPr>
          <w:ilvl w:val="0"/>
          <w:numId w:val="40"/>
        </w:numPr>
        <w:spacing w:after="0"/>
        <w:ind w:right="0"/>
        <w:rPr>
          <w:rFonts w:asciiTheme="minorHAnsi" w:hAnsiTheme="minorHAnsi"/>
          <w:sz w:val="24"/>
          <w:szCs w:val="24"/>
        </w:rPr>
      </w:pPr>
      <w:r>
        <w:rPr>
          <w:rFonts w:asciiTheme="minorHAnsi" w:hAnsiTheme="minorHAnsi"/>
          <w:sz w:val="24"/>
          <w:szCs w:val="24"/>
        </w:rPr>
        <w:t>T</w:t>
      </w:r>
      <w:r w:rsidR="00C45292" w:rsidRPr="00A52433">
        <w:rPr>
          <w:rFonts w:asciiTheme="minorHAnsi" w:hAnsiTheme="minorHAnsi"/>
          <w:sz w:val="24"/>
          <w:szCs w:val="24"/>
        </w:rPr>
        <w:t xml:space="preserve">he process trigger should be retained; </w:t>
      </w:r>
    </w:p>
    <w:p w14:paraId="7FEA8196" w14:textId="77777777" w:rsidR="00C45292" w:rsidRPr="00A52433" w:rsidRDefault="00692EBE" w:rsidP="003F65F3">
      <w:pPr>
        <w:pStyle w:val="ListParagraph"/>
        <w:numPr>
          <w:ilvl w:val="0"/>
          <w:numId w:val="40"/>
        </w:numPr>
        <w:spacing w:after="0"/>
        <w:ind w:right="0"/>
        <w:rPr>
          <w:rFonts w:asciiTheme="minorHAnsi" w:hAnsiTheme="minorHAnsi"/>
          <w:sz w:val="24"/>
          <w:szCs w:val="24"/>
        </w:rPr>
      </w:pPr>
      <w:r>
        <w:rPr>
          <w:rFonts w:asciiTheme="minorHAnsi" w:hAnsiTheme="minorHAnsi"/>
          <w:sz w:val="24"/>
          <w:szCs w:val="24"/>
        </w:rPr>
        <w:t>A</w:t>
      </w:r>
      <w:r w:rsidRPr="00A52433">
        <w:rPr>
          <w:rFonts w:asciiTheme="minorHAnsi" w:hAnsiTheme="minorHAnsi"/>
          <w:sz w:val="24"/>
          <w:szCs w:val="24"/>
        </w:rPr>
        <w:t xml:space="preserve"> </w:t>
      </w:r>
      <w:r w:rsidR="00C45292" w:rsidRPr="00A52433">
        <w:rPr>
          <w:rFonts w:asciiTheme="minorHAnsi" w:hAnsiTheme="minorHAnsi"/>
          <w:sz w:val="24"/>
          <w:szCs w:val="24"/>
        </w:rPr>
        <w:t xml:space="preserve">product trigger be implemented; or </w:t>
      </w:r>
    </w:p>
    <w:p w14:paraId="627A4F87" w14:textId="77777777" w:rsidR="00C45292" w:rsidRPr="00A52433" w:rsidRDefault="00692EBE" w:rsidP="003F65F3">
      <w:pPr>
        <w:pStyle w:val="ListParagraph"/>
        <w:numPr>
          <w:ilvl w:val="0"/>
          <w:numId w:val="40"/>
        </w:numPr>
        <w:spacing w:after="0"/>
        <w:ind w:right="0"/>
        <w:rPr>
          <w:rFonts w:asciiTheme="minorHAnsi" w:hAnsiTheme="minorHAnsi"/>
          <w:sz w:val="24"/>
          <w:szCs w:val="24"/>
        </w:rPr>
      </w:pPr>
      <w:r>
        <w:rPr>
          <w:rFonts w:asciiTheme="minorHAnsi" w:hAnsiTheme="minorHAnsi"/>
          <w:sz w:val="24"/>
          <w:szCs w:val="24"/>
        </w:rPr>
        <w:t>A</w:t>
      </w:r>
      <w:r w:rsidRPr="00A52433">
        <w:rPr>
          <w:rFonts w:asciiTheme="minorHAnsi" w:hAnsiTheme="minorHAnsi"/>
          <w:sz w:val="24"/>
          <w:szCs w:val="24"/>
        </w:rPr>
        <w:t xml:space="preserve"> </w:t>
      </w:r>
      <w:r w:rsidR="00C45292" w:rsidRPr="00A52433">
        <w:rPr>
          <w:rFonts w:asciiTheme="minorHAnsi" w:hAnsiTheme="minorHAnsi"/>
          <w:sz w:val="24"/>
          <w:szCs w:val="24"/>
        </w:rPr>
        <w:t xml:space="preserve">hybrid model </w:t>
      </w:r>
      <w:r w:rsidR="00963C81">
        <w:rPr>
          <w:rFonts w:asciiTheme="minorHAnsi" w:hAnsiTheme="minorHAnsi"/>
          <w:sz w:val="24"/>
          <w:szCs w:val="24"/>
        </w:rPr>
        <w:t>is developed</w:t>
      </w:r>
      <w:r w:rsidR="00C45292" w:rsidRPr="00A52433">
        <w:rPr>
          <w:rFonts w:asciiTheme="minorHAnsi" w:hAnsiTheme="minorHAnsi"/>
          <w:sz w:val="24"/>
          <w:szCs w:val="24"/>
        </w:rPr>
        <w:t xml:space="preserve"> that takes into account a mix of features such as class of organism, modification type, or source of genetic material. </w:t>
      </w:r>
    </w:p>
    <w:p w14:paraId="0949C796" w14:textId="77777777" w:rsidR="00C45292" w:rsidRPr="00A52433" w:rsidRDefault="00C45292" w:rsidP="00AD2B08">
      <w:pPr>
        <w:spacing w:before="120" w:after="360"/>
        <w:ind w:left="74" w:right="74"/>
        <w:rPr>
          <w:rFonts w:asciiTheme="minorHAnsi" w:hAnsiTheme="minorHAnsi"/>
          <w:sz w:val="24"/>
          <w:szCs w:val="24"/>
        </w:rPr>
      </w:pPr>
      <w:r>
        <w:rPr>
          <w:rFonts w:asciiTheme="minorHAnsi" w:hAnsiTheme="minorHAnsi"/>
          <w:sz w:val="24"/>
          <w:szCs w:val="24"/>
        </w:rPr>
        <w:t>Any</w:t>
      </w:r>
      <w:r w:rsidRPr="00A52433">
        <w:rPr>
          <w:rFonts w:asciiTheme="minorHAnsi" w:hAnsiTheme="minorHAnsi"/>
          <w:sz w:val="24"/>
          <w:szCs w:val="24"/>
        </w:rPr>
        <w:t xml:space="preserve"> change to the </w:t>
      </w:r>
      <w:r>
        <w:rPr>
          <w:rFonts w:asciiTheme="minorHAnsi" w:hAnsiTheme="minorHAnsi"/>
          <w:sz w:val="24"/>
          <w:szCs w:val="24"/>
        </w:rPr>
        <w:t>S</w:t>
      </w:r>
      <w:r w:rsidRPr="00A52433">
        <w:rPr>
          <w:rFonts w:asciiTheme="minorHAnsi" w:hAnsiTheme="minorHAnsi"/>
          <w:sz w:val="24"/>
          <w:szCs w:val="24"/>
        </w:rPr>
        <w:t xml:space="preserve">cheme’s trigger can have cascading effects for the regulatory definitions, processes and management </w:t>
      </w:r>
      <w:r w:rsidR="007B4975">
        <w:rPr>
          <w:rFonts w:asciiTheme="minorHAnsi" w:hAnsiTheme="minorHAnsi"/>
          <w:sz w:val="24"/>
          <w:szCs w:val="24"/>
        </w:rPr>
        <w:t xml:space="preserve">issues. As </w:t>
      </w:r>
      <w:r>
        <w:rPr>
          <w:rFonts w:asciiTheme="minorHAnsi" w:hAnsiTheme="minorHAnsi"/>
          <w:sz w:val="24"/>
          <w:szCs w:val="24"/>
        </w:rPr>
        <w:t>m</w:t>
      </w:r>
      <w:r w:rsidRPr="00A52433">
        <w:rPr>
          <w:rFonts w:asciiTheme="minorHAnsi" w:hAnsiTheme="minorHAnsi"/>
          <w:sz w:val="24"/>
          <w:szCs w:val="24"/>
        </w:rPr>
        <w:t xml:space="preserve">any of the issues raised during Phase </w:t>
      </w:r>
      <w:r>
        <w:rPr>
          <w:rFonts w:asciiTheme="minorHAnsi" w:hAnsiTheme="minorHAnsi"/>
          <w:sz w:val="24"/>
          <w:szCs w:val="24"/>
        </w:rPr>
        <w:t>1</w:t>
      </w:r>
      <w:r w:rsidRPr="00A52433">
        <w:rPr>
          <w:rFonts w:asciiTheme="minorHAnsi" w:hAnsiTheme="minorHAnsi"/>
          <w:sz w:val="24"/>
          <w:szCs w:val="24"/>
        </w:rPr>
        <w:t xml:space="preserve"> are process trigger centric</w:t>
      </w:r>
      <w:r w:rsidR="008C03F9">
        <w:rPr>
          <w:rFonts w:asciiTheme="minorHAnsi" w:hAnsiTheme="minorHAnsi"/>
          <w:sz w:val="24"/>
          <w:szCs w:val="24"/>
        </w:rPr>
        <w:t xml:space="preserve">, </w:t>
      </w:r>
      <w:r>
        <w:rPr>
          <w:rFonts w:asciiTheme="minorHAnsi" w:hAnsiTheme="minorHAnsi"/>
          <w:sz w:val="24"/>
          <w:szCs w:val="24"/>
        </w:rPr>
        <w:t xml:space="preserve">consideration needs to be given to </w:t>
      </w:r>
      <w:r w:rsidR="007B4975">
        <w:rPr>
          <w:rFonts w:asciiTheme="minorHAnsi" w:hAnsiTheme="minorHAnsi"/>
          <w:sz w:val="24"/>
          <w:szCs w:val="24"/>
        </w:rPr>
        <w:t>the relevance of an issue to a product-based scheme. For example, attention to the timeframe for licencing decisions, which stakeholders identified as a potential streamlining option for the existing regulations, may not be relevant or differ depending on which regulatory trigger is being considered.</w:t>
      </w:r>
      <w:r w:rsidRPr="00A52433">
        <w:rPr>
          <w:rFonts w:asciiTheme="minorHAnsi" w:hAnsiTheme="minorHAnsi"/>
          <w:sz w:val="24"/>
          <w:szCs w:val="24"/>
        </w:rPr>
        <w:t xml:space="preserve"> As a result, </w:t>
      </w:r>
      <w:r>
        <w:rPr>
          <w:rFonts w:asciiTheme="minorHAnsi" w:hAnsiTheme="minorHAnsi"/>
          <w:sz w:val="24"/>
          <w:szCs w:val="24"/>
        </w:rPr>
        <w:t>any</w:t>
      </w:r>
      <w:r w:rsidRPr="00A52433">
        <w:rPr>
          <w:rFonts w:asciiTheme="minorHAnsi" w:hAnsiTheme="minorHAnsi"/>
          <w:sz w:val="24"/>
          <w:szCs w:val="24"/>
        </w:rPr>
        <w:t xml:space="preserve"> potential policy solutions to </w:t>
      </w:r>
      <w:r w:rsidR="00082D53">
        <w:rPr>
          <w:rFonts w:asciiTheme="minorHAnsi" w:hAnsiTheme="minorHAnsi"/>
          <w:sz w:val="24"/>
          <w:szCs w:val="24"/>
        </w:rPr>
        <w:t xml:space="preserve">such </w:t>
      </w:r>
      <w:r w:rsidRPr="00A52433">
        <w:rPr>
          <w:rFonts w:asciiTheme="minorHAnsi" w:hAnsiTheme="minorHAnsi"/>
          <w:sz w:val="24"/>
          <w:szCs w:val="24"/>
        </w:rPr>
        <w:t xml:space="preserve">issues </w:t>
      </w:r>
      <w:r w:rsidR="00082D53">
        <w:rPr>
          <w:rFonts w:asciiTheme="minorHAnsi" w:hAnsiTheme="minorHAnsi"/>
          <w:sz w:val="24"/>
          <w:szCs w:val="24"/>
        </w:rPr>
        <w:t xml:space="preserve">are </w:t>
      </w:r>
      <w:r w:rsidRPr="00A52433">
        <w:rPr>
          <w:rFonts w:asciiTheme="minorHAnsi" w:hAnsiTheme="minorHAnsi"/>
          <w:sz w:val="24"/>
          <w:szCs w:val="24"/>
        </w:rPr>
        <w:t>dependent on the regulatory trigger in question, and the form this may take.</w:t>
      </w:r>
    </w:p>
    <w:tbl>
      <w:tblPr>
        <w:tblW w:w="0" w:type="auto"/>
        <w:tblInd w:w="72" w:type="dxa"/>
        <w:tblCellMar>
          <w:left w:w="0" w:type="dxa"/>
          <w:right w:w="0" w:type="dxa"/>
        </w:tblCellMar>
        <w:tblLook w:val="0420" w:firstRow="1" w:lastRow="0" w:firstColumn="0" w:lastColumn="0" w:noHBand="0" w:noVBand="1"/>
        <w:tblCaption w:val="Focus of the review and some questions to consider"/>
        <w:tblDescription w:val="list of questions"/>
      </w:tblPr>
      <w:tblGrid>
        <w:gridCol w:w="9215"/>
      </w:tblGrid>
      <w:tr w:rsidR="00C45292" w:rsidRPr="003E7B82" w14:paraId="6BD8AFC1" w14:textId="77777777" w:rsidTr="00055F68">
        <w:tc>
          <w:tcPr>
            <w:tcW w:w="9215"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6E7A7B4A" w14:textId="77777777" w:rsidR="00C45292" w:rsidRPr="00F2003B" w:rsidRDefault="00F2003B" w:rsidP="00EA116B">
            <w:pPr>
              <w:spacing w:before="120"/>
              <w:ind w:left="74" w:right="74"/>
              <w:rPr>
                <w:rFonts w:asciiTheme="minorHAnsi" w:hAnsiTheme="minorHAnsi" w:cs="Arial"/>
                <w:i/>
                <w:sz w:val="24"/>
                <w:szCs w:val="24"/>
              </w:rPr>
            </w:pPr>
            <w:r w:rsidRPr="00F2003B">
              <w:rPr>
                <w:rFonts w:asciiTheme="minorHAnsi" w:hAnsiTheme="minorHAnsi" w:cs="Arial"/>
                <w:b/>
                <w:i/>
                <w:sz w:val="24"/>
                <w:szCs w:val="24"/>
              </w:rPr>
              <w:t>Regulatory triggers</w:t>
            </w:r>
            <w:r>
              <w:rPr>
                <w:rFonts w:asciiTheme="minorHAnsi" w:hAnsiTheme="minorHAnsi" w:cs="Arial"/>
                <w:i/>
                <w:sz w:val="24"/>
                <w:szCs w:val="24"/>
              </w:rPr>
              <w:t xml:space="preserve"> – </w:t>
            </w:r>
            <w:r>
              <w:rPr>
                <w:rFonts w:asciiTheme="minorHAnsi" w:hAnsiTheme="minorHAnsi" w:cs="Arial"/>
                <w:sz w:val="24"/>
                <w:szCs w:val="24"/>
              </w:rPr>
              <w:t xml:space="preserve">In taking into account the above, </w:t>
            </w:r>
            <w:r>
              <w:rPr>
                <w:rFonts w:asciiTheme="minorHAnsi" w:hAnsiTheme="minorHAnsi"/>
                <w:sz w:val="24"/>
                <w:szCs w:val="24"/>
              </w:rPr>
              <w:t>the Review is considering the issue of</w:t>
            </w:r>
            <w:r w:rsidRPr="00A52433">
              <w:rPr>
                <w:rFonts w:asciiTheme="minorHAnsi" w:hAnsiTheme="minorHAnsi"/>
                <w:sz w:val="24"/>
                <w:szCs w:val="24"/>
              </w:rPr>
              <w:t xml:space="preserve"> regulatory triggers, and </w:t>
            </w:r>
            <w:r>
              <w:rPr>
                <w:rFonts w:asciiTheme="minorHAnsi" w:hAnsiTheme="minorHAnsi"/>
                <w:sz w:val="24"/>
                <w:szCs w:val="24"/>
              </w:rPr>
              <w:t xml:space="preserve">how best to </w:t>
            </w:r>
            <w:r w:rsidRPr="00A52433">
              <w:rPr>
                <w:rFonts w:asciiTheme="minorHAnsi" w:hAnsiTheme="minorHAnsi"/>
                <w:sz w:val="24"/>
                <w:szCs w:val="24"/>
              </w:rPr>
              <w:t>undertake future policy design processes with both process and product t</w:t>
            </w:r>
            <w:r>
              <w:rPr>
                <w:rFonts w:asciiTheme="minorHAnsi" w:hAnsiTheme="minorHAnsi"/>
                <w:sz w:val="24"/>
                <w:szCs w:val="24"/>
              </w:rPr>
              <w:t xml:space="preserve">rigger considerations in mind. </w:t>
            </w:r>
            <w:r w:rsidR="005C584A">
              <w:rPr>
                <w:rFonts w:asciiTheme="minorHAnsi" w:hAnsiTheme="minorHAnsi" w:cs="Arial"/>
                <w:sz w:val="24"/>
                <w:szCs w:val="24"/>
              </w:rPr>
              <w:t>Some questions</w:t>
            </w:r>
            <w:r w:rsidR="00C45292">
              <w:rPr>
                <w:rFonts w:asciiTheme="minorHAnsi" w:hAnsiTheme="minorHAnsi" w:cs="Arial"/>
                <w:sz w:val="24"/>
                <w:szCs w:val="24"/>
              </w:rPr>
              <w:t xml:space="preserve"> to consider</w:t>
            </w:r>
            <w:r>
              <w:rPr>
                <w:rFonts w:asciiTheme="minorHAnsi" w:hAnsiTheme="minorHAnsi" w:cs="Arial"/>
                <w:sz w:val="24"/>
                <w:szCs w:val="24"/>
              </w:rPr>
              <w:t>:</w:t>
            </w:r>
          </w:p>
        </w:tc>
      </w:tr>
      <w:tr w:rsidR="00C45292" w:rsidRPr="00A52433" w14:paraId="2FC03771" w14:textId="77777777" w:rsidTr="00055F68">
        <w:tc>
          <w:tcPr>
            <w:tcW w:w="9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B7246" w14:textId="77777777" w:rsidR="00C45292" w:rsidRPr="0052432B" w:rsidRDefault="008F7BC7" w:rsidP="00AD2B08">
            <w:pPr>
              <w:pStyle w:val="ListParagraph"/>
              <w:numPr>
                <w:ilvl w:val="0"/>
                <w:numId w:val="123"/>
              </w:numPr>
              <w:ind w:left="788" w:right="74" w:hanging="357"/>
              <w:contextualSpacing w:val="0"/>
              <w:rPr>
                <w:rFonts w:asciiTheme="minorHAnsi" w:hAnsiTheme="minorHAnsi"/>
                <w:sz w:val="24"/>
                <w:szCs w:val="24"/>
              </w:rPr>
            </w:pPr>
            <w:r w:rsidRPr="008F7BC7">
              <w:rPr>
                <w:rFonts w:asciiTheme="minorHAnsi" w:hAnsiTheme="minorHAnsi"/>
                <w:sz w:val="24"/>
                <w:szCs w:val="24"/>
              </w:rPr>
              <w:t>What do you think is the most appropriate regulatory trigger for Australia in light of extensions and advancements in gene technologies?</w:t>
            </w:r>
          </w:p>
          <w:p w14:paraId="67BBEEAC" w14:textId="77777777" w:rsidR="00C45292" w:rsidRPr="005D414C" w:rsidRDefault="00C45292" w:rsidP="00AD2B08">
            <w:pPr>
              <w:pStyle w:val="ListParagraph"/>
              <w:numPr>
                <w:ilvl w:val="0"/>
                <w:numId w:val="123"/>
              </w:numPr>
              <w:ind w:left="788" w:right="74" w:hanging="357"/>
              <w:contextualSpacing w:val="0"/>
              <w:rPr>
                <w:rFonts w:asciiTheme="minorHAnsi" w:hAnsiTheme="minorHAnsi"/>
                <w:sz w:val="24"/>
                <w:szCs w:val="24"/>
              </w:rPr>
            </w:pPr>
            <w:r>
              <w:rPr>
                <w:rFonts w:asciiTheme="minorHAnsi" w:hAnsiTheme="minorHAnsi"/>
                <w:sz w:val="24"/>
                <w:szCs w:val="24"/>
              </w:rPr>
              <w:t>What factors need to be taken into account in the design of a product-based or a hybrid process/product regulatory scheme</w:t>
            </w:r>
            <w:r w:rsidRPr="003E7B82">
              <w:rPr>
                <w:rFonts w:asciiTheme="minorHAnsi" w:hAnsiTheme="minorHAnsi"/>
                <w:sz w:val="24"/>
                <w:szCs w:val="24"/>
              </w:rPr>
              <w:t>?</w:t>
            </w:r>
          </w:p>
        </w:tc>
      </w:tr>
    </w:tbl>
    <w:p w14:paraId="7C1BC6A9" w14:textId="77777777" w:rsidR="00C45292" w:rsidRPr="0044617C" w:rsidRDefault="00C45292" w:rsidP="00AD2B08">
      <w:pPr>
        <w:pStyle w:val="ListParagraph"/>
        <w:numPr>
          <w:ilvl w:val="0"/>
          <w:numId w:val="136"/>
        </w:numPr>
        <w:spacing w:before="360"/>
        <w:ind w:left="431" w:right="74" w:hanging="357"/>
        <w:contextualSpacing w:val="0"/>
        <w:rPr>
          <w:rFonts w:asciiTheme="minorHAnsi" w:hAnsiTheme="minorHAnsi" w:cs="Arial"/>
          <w:i/>
          <w:sz w:val="24"/>
          <w:szCs w:val="24"/>
        </w:rPr>
      </w:pPr>
      <w:r w:rsidRPr="0044617C">
        <w:rPr>
          <w:rFonts w:asciiTheme="minorHAnsi" w:hAnsiTheme="minorHAnsi" w:cs="Arial"/>
          <w:i/>
          <w:sz w:val="24"/>
          <w:szCs w:val="24"/>
        </w:rPr>
        <w:t>Streamlining Regulation</w:t>
      </w:r>
    </w:p>
    <w:p w14:paraId="50A12EB7" w14:textId="77777777" w:rsidR="00082D53" w:rsidRDefault="00C45292" w:rsidP="005D414C">
      <w:pPr>
        <w:spacing w:before="120"/>
        <w:rPr>
          <w:rFonts w:asciiTheme="minorHAnsi" w:hAnsiTheme="minorHAnsi"/>
          <w:sz w:val="24"/>
          <w:szCs w:val="24"/>
        </w:rPr>
      </w:pPr>
      <w:r w:rsidRPr="00A52433">
        <w:rPr>
          <w:rFonts w:asciiTheme="minorHAnsi" w:hAnsiTheme="minorHAnsi"/>
          <w:sz w:val="24"/>
          <w:szCs w:val="24"/>
        </w:rPr>
        <w:t xml:space="preserve">Alongside considerations of alternative regulatory ‘triggers’ are considerations of how to streamline the existing </w:t>
      </w:r>
      <w:r w:rsidR="008F7BC7">
        <w:rPr>
          <w:rFonts w:asciiTheme="minorHAnsi" w:hAnsiTheme="minorHAnsi"/>
          <w:sz w:val="24"/>
          <w:szCs w:val="24"/>
        </w:rPr>
        <w:t>r</w:t>
      </w:r>
      <w:r w:rsidR="008F7BC7" w:rsidRPr="00A52433">
        <w:rPr>
          <w:rFonts w:asciiTheme="minorHAnsi" w:hAnsiTheme="minorHAnsi"/>
          <w:sz w:val="24"/>
          <w:szCs w:val="24"/>
        </w:rPr>
        <w:t>egulation</w:t>
      </w:r>
      <w:r>
        <w:rPr>
          <w:rFonts w:asciiTheme="minorHAnsi" w:hAnsiTheme="minorHAnsi"/>
          <w:sz w:val="24"/>
          <w:szCs w:val="24"/>
        </w:rPr>
        <w:t>, including</w:t>
      </w:r>
      <w:r w:rsidR="00082D53">
        <w:rPr>
          <w:rFonts w:asciiTheme="minorHAnsi" w:hAnsiTheme="minorHAnsi"/>
          <w:sz w:val="24"/>
          <w:szCs w:val="24"/>
        </w:rPr>
        <w:t>:</w:t>
      </w:r>
    </w:p>
    <w:p w14:paraId="5289FCEB" w14:textId="77777777" w:rsidR="00082D53" w:rsidRDefault="008F7BC7"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H</w:t>
      </w:r>
      <w:r w:rsidRPr="00E5625D">
        <w:rPr>
          <w:rFonts w:asciiTheme="minorHAnsi" w:hAnsiTheme="minorHAnsi"/>
          <w:sz w:val="24"/>
          <w:szCs w:val="24"/>
        </w:rPr>
        <w:t xml:space="preserve">ow to incorporate existing </w:t>
      </w:r>
      <w:r>
        <w:rPr>
          <w:rFonts w:asciiTheme="minorHAnsi" w:hAnsiTheme="minorHAnsi"/>
          <w:sz w:val="24"/>
          <w:szCs w:val="24"/>
        </w:rPr>
        <w:t xml:space="preserve">and growing </w:t>
      </w:r>
      <w:r w:rsidRPr="00E5625D">
        <w:rPr>
          <w:rFonts w:asciiTheme="minorHAnsi" w:hAnsiTheme="minorHAnsi"/>
          <w:sz w:val="24"/>
          <w:szCs w:val="24"/>
        </w:rPr>
        <w:t>bodies of knowledge</w:t>
      </w:r>
      <w:r>
        <w:rPr>
          <w:rFonts w:asciiTheme="minorHAnsi" w:hAnsiTheme="minorHAnsi"/>
          <w:sz w:val="24"/>
          <w:szCs w:val="24"/>
        </w:rPr>
        <w:t>,</w:t>
      </w:r>
      <w:r w:rsidRPr="00E5625D">
        <w:rPr>
          <w:rFonts w:asciiTheme="minorHAnsi" w:hAnsiTheme="minorHAnsi"/>
          <w:sz w:val="24"/>
          <w:szCs w:val="24"/>
        </w:rPr>
        <w:t xml:space="preserve"> into regulatory outcomes</w:t>
      </w:r>
      <w:r>
        <w:rPr>
          <w:rFonts w:asciiTheme="minorHAnsi" w:hAnsiTheme="minorHAnsi"/>
          <w:sz w:val="24"/>
          <w:szCs w:val="24"/>
        </w:rPr>
        <w:t>, both in individual decisions and in defining classes of GMOs/dealings (e.g. exempt, NLRD, etc.);</w:t>
      </w:r>
    </w:p>
    <w:p w14:paraId="12B8A66E" w14:textId="77777777" w:rsidR="00082D53" w:rsidRDefault="00082D53"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Truncating the timeliness for certain decisions (for example licencing timeframes)</w:t>
      </w:r>
    </w:p>
    <w:p w14:paraId="50D58262" w14:textId="77777777" w:rsidR="00082D53" w:rsidRDefault="00082D53"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Consideration of a regulated entity’s ‘track record’ for compliance;</w:t>
      </w:r>
    </w:p>
    <w:p w14:paraId="29F7BAD3" w14:textId="77777777" w:rsidR="00D703E7" w:rsidRDefault="00082D53"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Amending application forms so they are less ‘plant centric’ (particularly for NLRDs);</w:t>
      </w:r>
    </w:p>
    <w:p w14:paraId="1FC70699" w14:textId="77777777" w:rsidR="00D703E7" w:rsidRDefault="00D703E7"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Examining the regulatory oversight and interface between regulators; and</w:t>
      </w:r>
    </w:p>
    <w:p w14:paraId="3154DC2C" w14:textId="77777777" w:rsidR="00C45292" w:rsidRPr="00E5625D" w:rsidRDefault="00D703E7" w:rsidP="00E5625D">
      <w:pPr>
        <w:pStyle w:val="ListParagraph"/>
        <w:numPr>
          <w:ilvl w:val="0"/>
          <w:numId w:val="142"/>
        </w:numPr>
        <w:spacing w:before="120"/>
        <w:rPr>
          <w:rFonts w:asciiTheme="minorHAnsi" w:hAnsiTheme="minorHAnsi"/>
          <w:sz w:val="24"/>
          <w:szCs w:val="24"/>
        </w:rPr>
      </w:pPr>
      <w:r>
        <w:rPr>
          <w:rFonts w:asciiTheme="minorHAnsi" w:hAnsiTheme="minorHAnsi"/>
          <w:sz w:val="24"/>
          <w:szCs w:val="24"/>
        </w:rPr>
        <w:t>The potential for varying</w:t>
      </w:r>
      <w:r w:rsidR="009E6140">
        <w:rPr>
          <w:rFonts w:asciiTheme="minorHAnsi" w:hAnsiTheme="minorHAnsi"/>
          <w:sz w:val="24"/>
          <w:szCs w:val="24"/>
        </w:rPr>
        <w:t xml:space="preserve"> levels of risk assessment based on the introduced traits (particularly for environmental releases)</w:t>
      </w:r>
      <w:r w:rsidR="00C45292" w:rsidRPr="00E5625D">
        <w:rPr>
          <w:rFonts w:asciiTheme="minorHAnsi" w:hAnsiTheme="minorHAnsi"/>
          <w:sz w:val="24"/>
          <w:szCs w:val="24"/>
        </w:rPr>
        <w:t>.</w:t>
      </w:r>
    </w:p>
    <w:p w14:paraId="1F8F4D7E" w14:textId="77777777" w:rsidR="00C45292" w:rsidRDefault="00C45292" w:rsidP="005D414C">
      <w:pPr>
        <w:spacing w:after="240"/>
        <w:rPr>
          <w:rFonts w:asciiTheme="minorHAnsi" w:hAnsiTheme="minorHAnsi"/>
          <w:sz w:val="24"/>
          <w:szCs w:val="24"/>
        </w:rPr>
      </w:pPr>
      <w:r w:rsidRPr="00A52433">
        <w:rPr>
          <w:rFonts w:asciiTheme="minorHAnsi" w:hAnsiTheme="minorHAnsi"/>
          <w:sz w:val="24"/>
          <w:szCs w:val="24"/>
        </w:rPr>
        <w:t xml:space="preserve">Stakeholders provided </w:t>
      </w:r>
      <w:r w:rsidR="009E6140">
        <w:rPr>
          <w:rFonts w:asciiTheme="minorHAnsi" w:hAnsiTheme="minorHAnsi"/>
          <w:sz w:val="24"/>
          <w:szCs w:val="24"/>
        </w:rPr>
        <w:t>many</w:t>
      </w:r>
      <w:r w:rsidRPr="00A52433">
        <w:rPr>
          <w:rFonts w:asciiTheme="minorHAnsi" w:hAnsiTheme="minorHAnsi"/>
          <w:sz w:val="24"/>
          <w:szCs w:val="24"/>
        </w:rPr>
        <w:t xml:space="preserve"> examples of how t</w:t>
      </w:r>
      <w:r w:rsidR="009E6140">
        <w:rPr>
          <w:rFonts w:asciiTheme="minorHAnsi" w:hAnsiTheme="minorHAnsi"/>
          <w:sz w:val="24"/>
          <w:szCs w:val="24"/>
        </w:rPr>
        <w:t>o streamline existing regulation</w:t>
      </w:r>
      <w:r w:rsidR="00963C81">
        <w:rPr>
          <w:rFonts w:asciiTheme="minorHAnsi" w:hAnsiTheme="minorHAnsi"/>
          <w:sz w:val="24"/>
          <w:szCs w:val="24"/>
        </w:rPr>
        <w:t>.</w:t>
      </w:r>
      <w:r w:rsidR="009E6140">
        <w:rPr>
          <w:rFonts w:asciiTheme="minorHAnsi" w:hAnsiTheme="minorHAnsi"/>
          <w:sz w:val="24"/>
          <w:szCs w:val="24"/>
        </w:rPr>
        <w:t xml:space="preserve"> </w:t>
      </w:r>
      <w:r w:rsidR="00963C81">
        <w:rPr>
          <w:rFonts w:asciiTheme="minorHAnsi" w:hAnsiTheme="minorHAnsi"/>
          <w:sz w:val="24"/>
          <w:szCs w:val="24"/>
        </w:rPr>
        <w:t>H</w:t>
      </w:r>
      <w:r w:rsidR="009E6140">
        <w:rPr>
          <w:rFonts w:asciiTheme="minorHAnsi" w:hAnsiTheme="minorHAnsi"/>
          <w:sz w:val="24"/>
          <w:szCs w:val="24"/>
        </w:rPr>
        <w:t>owever</w:t>
      </w:r>
      <w:r w:rsidR="00AD7FFB">
        <w:rPr>
          <w:rFonts w:asciiTheme="minorHAnsi" w:hAnsiTheme="minorHAnsi"/>
          <w:sz w:val="24"/>
          <w:szCs w:val="24"/>
        </w:rPr>
        <w:t>,</w:t>
      </w:r>
      <w:r w:rsidR="009E6140">
        <w:rPr>
          <w:rFonts w:asciiTheme="minorHAnsi" w:hAnsiTheme="minorHAnsi"/>
          <w:sz w:val="24"/>
          <w:szCs w:val="24"/>
        </w:rPr>
        <w:t xml:space="preserve"> two key concerns were </w:t>
      </w:r>
      <w:r w:rsidRPr="00A52433">
        <w:rPr>
          <w:rFonts w:asciiTheme="minorHAnsi" w:hAnsiTheme="minorHAnsi"/>
          <w:sz w:val="24"/>
          <w:szCs w:val="24"/>
        </w:rPr>
        <w:t>amending the definitions to better a</w:t>
      </w:r>
      <w:r w:rsidR="009E6140">
        <w:rPr>
          <w:rFonts w:asciiTheme="minorHAnsi" w:hAnsiTheme="minorHAnsi"/>
          <w:sz w:val="24"/>
          <w:szCs w:val="24"/>
        </w:rPr>
        <w:t>ddress</w:t>
      </w:r>
      <w:r w:rsidRPr="00A52433">
        <w:rPr>
          <w:rFonts w:asciiTheme="minorHAnsi" w:hAnsiTheme="minorHAnsi"/>
          <w:sz w:val="24"/>
          <w:szCs w:val="24"/>
        </w:rPr>
        <w:t xml:space="preserve"> any</w:t>
      </w:r>
      <w:r w:rsidR="009E6140">
        <w:rPr>
          <w:rFonts w:asciiTheme="minorHAnsi" w:hAnsiTheme="minorHAnsi"/>
          <w:sz w:val="24"/>
          <w:szCs w:val="24"/>
        </w:rPr>
        <w:t xml:space="preserve"> potential</w:t>
      </w:r>
      <w:r w:rsidRPr="00A52433">
        <w:rPr>
          <w:rFonts w:asciiTheme="minorHAnsi" w:hAnsiTheme="minorHAnsi"/>
          <w:sz w:val="24"/>
          <w:szCs w:val="24"/>
        </w:rPr>
        <w:t xml:space="preserve"> risks </w:t>
      </w:r>
      <w:r w:rsidR="009E6140">
        <w:rPr>
          <w:rFonts w:asciiTheme="minorHAnsi" w:hAnsiTheme="minorHAnsi"/>
          <w:sz w:val="24"/>
          <w:szCs w:val="24"/>
        </w:rPr>
        <w:t xml:space="preserve">posed </w:t>
      </w:r>
      <w:r w:rsidR="009E6140">
        <w:rPr>
          <w:rFonts w:asciiTheme="minorHAnsi" w:hAnsiTheme="minorHAnsi"/>
          <w:sz w:val="24"/>
          <w:szCs w:val="24"/>
        </w:rPr>
        <w:lastRenderedPageBreak/>
        <w:t xml:space="preserve">as a result of </w:t>
      </w:r>
      <w:r w:rsidRPr="00A52433">
        <w:rPr>
          <w:rFonts w:asciiTheme="minorHAnsi" w:hAnsiTheme="minorHAnsi"/>
          <w:sz w:val="24"/>
          <w:szCs w:val="24"/>
        </w:rPr>
        <w:t>recent advancements in gene technology, as well as other functional efficienci</w:t>
      </w:r>
      <w:r w:rsidR="00124F44">
        <w:rPr>
          <w:rFonts w:asciiTheme="minorHAnsi" w:hAnsiTheme="minorHAnsi"/>
          <w:sz w:val="24"/>
          <w:szCs w:val="24"/>
        </w:rPr>
        <w:t>es like the timeliness of licens</w:t>
      </w:r>
      <w:r w:rsidRPr="00A52433">
        <w:rPr>
          <w:rFonts w:asciiTheme="minorHAnsi" w:hAnsiTheme="minorHAnsi"/>
          <w:sz w:val="24"/>
          <w:szCs w:val="24"/>
        </w:rPr>
        <w:t>ing</w:t>
      </w:r>
      <w:r w:rsidR="009E6140">
        <w:rPr>
          <w:rFonts w:asciiTheme="minorHAnsi" w:hAnsiTheme="minorHAnsi"/>
          <w:sz w:val="24"/>
          <w:szCs w:val="24"/>
        </w:rPr>
        <w:t>, variations</w:t>
      </w:r>
      <w:r w:rsidRPr="00A52433">
        <w:rPr>
          <w:rFonts w:asciiTheme="minorHAnsi" w:hAnsiTheme="minorHAnsi"/>
          <w:sz w:val="24"/>
          <w:szCs w:val="24"/>
        </w:rPr>
        <w:t xml:space="preserve"> or certifications.</w:t>
      </w:r>
    </w:p>
    <w:tbl>
      <w:tblPr>
        <w:tblW w:w="0" w:type="auto"/>
        <w:tblInd w:w="72" w:type="dxa"/>
        <w:tblCellMar>
          <w:left w:w="0" w:type="dxa"/>
          <w:right w:w="0" w:type="dxa"/>
        </w:tblCellMar>
        <w:tblLook w:val="04A0" w:firstRow="1" w:lastRow="0" w:firstColumn="1" w:lastColumn="0" w:noHBand="0" w:noVBand="1"/>
        <w:tblCaption w:val="Focus of the review and some questions to consider"/>
        <w:tblDescription w:val="list of questions"/>
      </w:tblPr>
      <w:tblGrid>
        <w:gridCol w:w="9215"/>
      </w:tblGrid>
      <w:tr w:rsidR="00C45292" w:rsidRPr="00A52433" w14:paraId="2D20D261" w14:textId="77777777" w:rsidTr="00F2003B">
        <w:tc>
          <w:tcPr>
            <w:tcW w:w="9215"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579C9584" w14:textId="77777777" w:rsidR="00C45292" w:rsidRPr="00F2003B" w:rsidRDefault="00F2003B" w:rsidP="00EA116B">
            <w:pPr>
              <w:spacing w:before="120"/>
              <w:ind w:left="74" w:right="74"/>
              <w:rPr>
                <w:rFonts w:asciiTheme="minorHAnsi" w:hAnsiTheme="minorHAnsi" w:cs="Arial"/>
                <w:b/>
                <w:i/>
                <w:sz w:val="24"/>
                <w:szCs w:val="24"/>
              </w:rPr>
            </w:pPr>
            <w:r w:rsidRPr="00F2003B">
              <w:rPr>
                <w:rFonts w:asciiTheme="minorHAnsi" w:hAnsiTheme="minorHAnsi" w:cs="Arial"/>
                <w:b/>
                <w:i/>
                <w:sz w:val="24"/>
                <w:szCs w:val="24"/>
              </w:rPr>
              <w:t>Streamlining Regulation</w:t>
            </w:r>
            <w:r>
              <w:rPr>
                <w:rFonts w:asciiTheme="minorHAnsi" w:hAnsiTheme="minorHAnsi" w:cs="Arial"/>
                <w:b/>
                <w:i/>
                <w:sz w:val="24"/>
                <w:szCs w:val="24"/>
              </w:rPr>
              <w:t xml:space="preserve"> </w:t>
            </w:r>
            <w:r w:rsidRPr="00F2003B">
              <w:rPr>
                <w:rFonts w:asciiTheme="minorHAnsi" w:hAnsiTheme="minorHAnsi" w:cs="Arial"/>
                <w:i/>
                <w:sz w:val="24"/>
                <w:szCs w:val="24"/>
              </w:rPr>
              <w:t xml:space="preserve">- </w:t>
            </w:r>
            <w:r w:rsidRPr="009E6140">
              <w:rPr>
                <w:rFonts w:ascii="Calibri" w:eastAsia="Times New Roman" w:hAnsi="Calibri" w:cs="Times New Roman"/>
                <w:sz w:val="24"/>
                <w:szCs w:val="24"/>
              </w:rPr>
              <w:t xml:space="preserve">Phase </w:t>
            </w:r>
            <w:r>
              <w:rPr>
                <w:rFonts w:ascii="Calibri" w:eastAsia="Times New Roman" w:hAnsi="Calibri" w:cs="Times New Roman"/>
                <w:sz w:val="24"/>
                <w:szCs w:val="24"/>
              </w:rPr>
              <w:t>1</w:t>
            </w:r>
            <w:r w:rsidRPr="009E6140">
              <w:rPr>
                <w:rFonts w:ascii="Calibri" w:eastAsia="Times New Roman" w:hAnsi="Calibri" w:cs="Times New Roman"/>
                <w:sz w:val="24"/>
                <w:szCs w:val="24"/>
              </w:rPr>
              <w:t xml:space="preserve"> consultations identified a number of functional efficiencies that could be applied to the Scheme. The Review </w:t>
            </w:r>
            <w:r>
              <w:rPr>
                <w:rFonts w:ascii="Calibri" w:eastAsia="Times New Roman" w:hAnsi="Calibri" w:cs="Times New Roman"/>
                <w:sz w:val="24"/>
                <w:szCs w:val="24"/>
              </w:rPr>
              <w:t>is</w:t>
            </w:r>
            <w:r w:rsidRPr="009E6140">
              <w:rPr>
                <w:rFonts w:ascii="Calibri" w:eastAsia="Times New Roman" w:hAnsi="Calibri" w:cs="Times New Roman"/>
                <w:sz w:val="24"/>
                <w:szCs w:val="24"/>
              </w:rPr>
              <w:t xml:space="preserve"> exploring these issues from </w:t>
            </w:r>
            <w:r>
              <w:rPr>
                <w:rFonts w:ascii="Calibri" w:eastAsia="Times New Roman" w:hAnsi="Calibri" w:cs="Times New Roman"/>
                <w:sz w:val="24"/>
                <w:szCs w:val="24"/>
              </w:rPr>
              <w:t xml:space="preserve">perspective of </w:t>
            </w:r>
            <w:r w:rsidRPr="009E6140">
              <w:rPr>
                <w:rFonts w:ascii="Calibri" w:eastAsia="Times New Roman" w:hAnsi="Calibri" w:cs="Times New Roman"/>
                <w:sz w:val="24"/>
                <w:szCs w:val="24"/>
              </w:rPr>
              <w:t>the existing process-based regulatory scheme.</w:t>
            </w:r>
            <w:r>
              <w:rPr>
                <w:rFonts w:asciiTheme="minorHAnsi" w:hAnsiTheme="minorHAnsi" w:cs="Arial"/>
                <w:b/>
                <w:i/>
                <w:sz w:val="24"/>
                <w:szCs w:val="24"/>
              </w:rPr>
              <w:t xml:space="preserve"> </w:t>
            </w:r>
            <w:r w:rsidR="005C584A">
              <w:rPr>
                <w:rFonts w:asciiTheme="minorHAnsi" w:hAnsiTheme="minorHAnsi" w:cs="Arial"/>
                <w:sz w:val="24"/>
                <w:szCs w:val="24"/>
              </w:rPr>
              <w:t>Some questions</w:t>
            </w:r>
            <w:r w:rsidR="00C45292">
              <w:rPr>
                <w:rFonts w:asciiTheme="minorHAnsi" w:hAnsiTheme="minorHAnsi" w:cs="Arial"/>
                <w:sz w:val="24"/>
                <w:szCs w:val="24"/>
              </w:rPr>
              <w:t xml:space="preserve"> to consider</w:t>
            </w:r>
            <w:r>
              <w:rPr>
                <w:rFonts w:asciiTheme="minorHAnsi" w:hAnsiTheme="minorHAnsi" w:cs="Arial"/>
                <w:sz w:val="24"/>
                <w:szCs w:val="24"/>
              </w:rPr>
              <w:t>:</w:t>
            </w:r>
          </w:p>
        </w:tc>
      </w:tr>
      <w:tr w:rsidR="00C45292" w:rsidRPr="00A52433" w14:paraId="5002002E" w14:textId="77777777" w:rsidTr="00F2003B">
        <w:tc>
          <w:tcPr>
            <w:tcW w:w="9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39C84" w14:textId="77777777" w:rsidR="00C45292" w:rsidRPr="00417B9D" w:rsidRDefault="00C45292" w:rsidP="00AD2B08">
            <w:pPr>
              <w:pStyle w:val="ListParagraph"/>
              <w:numPr>
                <w:ilvl w:val="0"/>
                <w:numId w:val="123"/>
              </w:numPr>
              <w:ind w:left="788" w:right="74" w:hanging="357"/>
              <w:contextualSpacing w:val="0"/>
              <w:rPr>
                <w:rFonts w:asciiTheme="minorHAnsi" w:hAnsiTheme="minorHAnsi"/>
                <w:sz w:val="24"/>
                <w:szCs w:val="24"/>
              </w:rPr>
            </w:pPr>
            <w:r w:rsidRPr="00417B9D">
              <w:rPr>
                <w:rFonts w:asciiTheme="minorHAnsi" w:hAnsiTheme="minorHAnsi"/>
                <w:sz w:val="24"/>
                <w:szCs w:val="24"/>
              </w:rPr>
              <w:t>Are there any ‘fixes’ the scheme needs right now to remain effective?</w:t>
            </w:r>
          </w:p>
          <w:p w14:paraId="5A086684" w14:textId="77777777" w:rsidR="00C45292" w:rsidRDefault="00C45292" w:rsidP="00AD2B08">
            <w:pPr>
              <w:pStyle w:val="ListParagraph"/>
              <w:numPr>
                <w:ilvl w:val="0"/>
                <w:numId w:val="123"/>
              </w:numPr>
              <w:ind w:left="788" w:right="74" w:hanging="357"/>
              <w:contextualSpacing w:val="0"/>
              <w:rPr>
                <w:rFonts w:asciiTheme="minorHAnsi" w:hAnsiTheme="minorHAnsi"/>
                <w:sz w:val="24"/>
                <w:szCs w:val="24"/>
              </w:rPr>
            </w:pPr>
            <w:r w:rsidRPr="00417B9D">
              <w:rPr>
                <w:rFonts w:asciiTheme="minorHAnsi" w:hAnsiTheme="minorHAnsi"/>
                <w:sz w:val="24"/>
                <w:szCs w:val="24"/>
              </w:rPr>
              <w:t>How would you streamline the existing scheme?</w:t>
            </w:r>
          </w:p>
          <w:p w14:paraId="0F51CBBE" w14:textId="77777777" w:rsidR="004D0B33" w:rsidRPr="00417B9D" w:rsidRDefault="004D0B33" w:rsidP="00AD2B08">
            <w:pPr>
              <w:pStyle w:val="ListParagraph"/>
              <w:numPr>
                <w:ilvl w:val="0"/>
                <w:numId w:val="123"/>
              </w:numPr>
              <w:ind w:left="788" w:right="74" w:hanging="357"/>
              <w:contextualSpacing w:val="0"/>
              <w:rPr>
                <w:rFonts w:asciiTheme="minorHAnsi" w:hAnsiTheme="minorHAnsi"/>
                <w:sz w:val="24"/>
                <w:szCs w:val="24"/>
              </w:rPr>
            </w:pPr>
            <w:r>
              <w:rPr>
                <w:rFonts w:asciiTheme="minorHAnsi" w:hAnsiTheme="minorHAnsi"/>
                <w:sz w:val="24"/>
                <w:szCs w:val="24"/>
              </w:rPr>
              <w:t xml:space="preserve">What efficiencies could be gained through adjusting the interface between the Scheme and other regulators? </w:t>
            </w:r>
          </w:p>
        </w:tc>
      </w:tr>
    </w:tbl>
    <w:p w14:paraId="77CDBB7A" w14:textId="77777777" w:rsidR="00C45292" w:rsidRPr="000C6E23" w:rsidRDefault="00C45292" w:rsidP="00AC62CB">
      <w:pPr>
        <w:pStyle w:val="ListParagraph"/>
        <w:numPr>
          <w:ilvl w:val="0"/>
          <w:numId w:val="136"/>
        </w:numPr>
        <w:spacing w:before="360"/>
        <w:ind w:left="431" w:right="74" w:hanging="357"/>
        <w:contextualSpacing w:val="0"/>
        <w:rPr>
          <w:rFonts w:asciiTheme="minorHAnsi" w:hAnsiTheme="minorHAnsi" w:cs="Arial"/>
          <w:i/>
          <w:sz w:val="24"/>
          <w:szCs w:val="24"/>
        </w:rPr>
      </w:pPr>
      <w:r w:rsidRPr="000C6E23">
        <w:rPr>
          <w:rFonts w:asciiTheme="minorHAnsi" w:hAnsiTheme="minorHAnsi" w:cs="Arial"/>
          <w:i/>
          <w:sz w:val="24"/>
          <w:szCs w:val="24"/>
        </w:rPr>
        <w:t>Risk tiering and appropriate regulation</w:t>
      </w:r>
      <w:r w:rsidR="004D0B33">
        <w:rPr>
          <w:rFonts w:asciiTheme="minorHAnsi" w:hAnsiTheme="minorHAnsi" w:cs="Arial"/>
          <w:i/>
          <w:sz w:val="24"/>
          <w:szCs w:val="24"/>
        </w:rPr>
        <w:t xml:space="preserve"> of environmental releases</w:t>
      </w:r>
    </w:p>
    <w:p w14:paraId="2A9E1E33" w14:textId="77777777" w:rsidR="00417B9D" w:rsidRPr="00F96F32" w:rsidRDefault="00022CC5" w:rsidP="00417B9D">
      <w:pPr>
        <w:rPr>
          <w:rFonts w:ascii="Calibri" w:eastAsia="Times New Roman" w:hAnsi="Calibri" w:cs="Times New Roman"/>
          <w:sz w:val="24"/>
          <w:szCs w:val="24"/>
        </w:rPr>
      </w:pPr>
      <w:r>
        <w:rPr>
          <w:rFonts w:ascii="Calibri" w:eastAsia="Times New Roman" w:hAnsi="Calibri" w:cs="Times New Roman"/>
          <w:sz w:val="24"/>
          <w:szCs w:val="24"/>
        </w:rPr>
        <w:t>Some stakeholders have highlighted the potential for the</w:t>
      </w:r>
      <w:r w:rsidRPr="00F96F32">
        <w:rPr>
          <w:rFonts w:ascii="Calibri" w:eastAsia="Times New Roman" w:hAnsi="Calibri" w:cs="Times New Roman"/>
          <w:sz w:val="24"/>
          <w:szCs w:val="24"/>
        </w:rPr>
        <w:t xml:space="preserve"> Regulator </w:t>
      </w:r>
      <w:r>
        <w:rPr>
          <w:rFonts w:ascii="Calibri" w:eastAsia="Times New Roman" w:hAnsi="Calibri" w:cs="Times New Roman"/>
          <w:sz w:val="24"/>
          <w:szCs w:val="24"/>
        </w:rPr>
        <w:t xml:space="preserve">to apply differing levels of </w:t>
      </w:r>
      <w:r w:rsidRPr="00F96F32">
        <w:rPr>
          <w:rFonts w:ascii="Calibri" w:eastAsia="Times New Roman" w:hAnsi="Calibri" w:cs="Times New Roman"/>
          <w:sz w:val="24"/>
          <w:szCs w:val="24"/>
        </w:rPr>
        <w:t xml:space="preserve">risk assessment </w:t>
      </w:r>
      <w:r>
        <w:rPr>
          <w:rFonts w:ascii="Calibri" w:eastAsia="Times New Roman" w:hAnsi="Calibri" w:cs="Times New Roman"/>
          <w:sz w:val="24"/>
          <w:szCs w:val="24"/>
        </w:rPr>
        <w:t>to</w:t>
      </w:r>
      <w:r w:rsidRPr="00F96F32">
        <w:rPr>
          <w:rFonts w:ascii="Calibri" w:eastAsia="Times New Roman" w:hAnsi="Calibri" w:cs="Times New Roman"/>
          <w:sz w:val="24"/>
          <w:szCs w:val="24"/>
        </w:rPr>
        <w:t xml:space="preserve"> </w:t>
      </w:r>
      <w:r>
        <w:rPr>
          <w:rFonts w:ascii="Calibri" w:eastAsia="Times New Roman" w:hAnsi="Calibri" w:cs="Times New Roman"/>
          <w:sz w:val="24"/>
          <w:szCs w:val="24"/>
        </w:rPr>
        <w:t>ensure the level of regulation is commensurate with risk</w:t>
      </w:r>
      <w:r w:rsidRPr="00F96F32">
        <w:rPr>
          <w:rFonts w:ascii="Calibri" w:eastAsia="Times New Roman" w:hAnsi="Calibri" w:cs="Times New Roman"/>
          <w:sz w:val="24"/>
          <w:szCs w:val="24"/>
        </w:rPr>
        <w:t>.</w:t>
      </w:r>
      <w:r>
        <w:rPr>
          <w:rFonts w:ascii="Calibri" w:eastAsia="Times New Roman" w:hAnsi="Calibri" w:cs="Times New Roman"/>
          <w:sz w:val="24"/>
          <w:szCs w:val="24"/>
        </w:rPr>
        <w:t xml:space="preserve"> While this approach already exists in several forms within contained dealings, this approach has potential applications for environmental releases too.</w:t>
      </w:r>
      <w:r w:rsidRPr="00F96F32">
        <w:rPr>
          <w:rFonts w:ascii="Calibri" w:eastAsia="Times New Roman" w:hAnsi="Calibri" w:cs="Times New Roman"/>
          <w:sz w:val="24"/>
          <w:szCs w:val="24"/>
        </w:rPr>
        <w:t xml:space="preserve"> The risk assessments </w:t>
      </w:r>
      <w:r>
        <w:rPr>
          <w:rFonts w:ascii="Calibri" w:eastAsia="Times New Roman" w:hAnsi="Calibri" w:cs="Times New Roman"/>
          <w:sz w:val="24"/>
          <w:szCs w:val="24"/>
        </w:rPr>
        <w:t>for</w:t>
      </w:r>
      <w:r w:rsidRPr="00F96F32">
        <w:rPr>
          <w:rFonts w:ascii="Calibri" w:eastAsia="Times New Roman" w:hAnsi="Calibri" w:cs="Times New Roman"/>
          <w:sz w:val="24"/>
          <w:szCs w:val="24"/>
        </w:rPr>
        <w:t xml:space="preserve"> clinical trials, field trials</w:t>
      </w:r>
      <w:r w:rsidR="00471FA2">
        <w:rPr>
          <w:rFonts w:ascii="Calibri" w:eastAsia="Times New Roman" w:hAnsi="Calibri" w:cs="Times New Roman"/>
          <w:sz w:val="24"/>
          <w:szCs w:val="24"/>
        </w:rPr>
        <w:t>,</w:t>
      </w:r>
      <w:r w:rsidRPr="00F96F32">
        <w:rPr>
          <w:rFonts w:ascii="Calibri" w:eastAsia="Times New Roman" w:hAnsi="Calibri" w:cs="Times New Roman"/>
          <w:sz w:val="24"/>
          <w:szCs w:val="24"/>
        </w:rPr>
        <w:t xml:space="preserve"> or release </w:t>
      </w:r>
      <w:r>
        <w:rPr>
          <w:rFonts w:ascii="Calibri" w:eastAsia="Times New Roman" w:hAnsi="Calibri" w:cs="Times New Roman"/>
          <w:sz w:val="24"/>
          <w:szCs w:val="24"/>
        </w:rPr>
        <w:t xml:space="preserve">of GMOs </w:t>
      </w:r>
      <w:r w:rsidRPr="00F96F32">
        <w:rPr>
          <w:rFonts w:ascii="Calibri" w:eastAsia="Times New Roman" w:hAnsi="Calibri" w:cs="Times New Roman"/>
          <w:sz w:val="24"/>
          <w:szCs w:val="24"/>
        </w:rPr>
        <w:t xml:space="preserve">into the Australian environment </w:t>
      </w:r>
      <w:r>
        <w:rPr>
          <w:rFonts w:ascii="Calibri" w:eastAsia="Times New Roman" w:hAnsi="Calibri" w:cs="Times New Roman"/>
          <w:sz w:val="24"/>
          <w:szCs w:val="24"/>
        </w:rPr>
        <w:t xml:space="preserve">are informed by </w:t>
      </w:r>
      <w:r w:rsidRPr="00F96F32">
        <w:rPr>
          <w:rFonts w:ascii="Calibri" w:eastAsia="Times New Roman" w:hAnsi="Calibri" w:cs="Times New Roman"/>
          <w:sz w:val="24"/>
          <w:szCs w:val="24"/>
        </w:rPr>
        <w:t xml:space="preserve">biology documents formulated by the OGTR. These documents provide an overview of the baseline biological information relevant to </w:t>
      </w:r>
      <w:r>
        <w:rPr>
          <w:rFonts w:ascii="Calibri" w:eastAsia="Times New Roman" w:hAnsi="Calibri" w:cs="Times New Roman"/>
          <w:sz w:val="24"/>
          <w:szCs w:val="24"/>
        </w:rPr>
        <w:t>a</w:t>
      </w:r>
      <w:r w:rsidRPr="00F96F32">
        <w:rPr>
          <w:rFonts w:ascii="Calibri" w:eastAsia="Times New Roman" w:hAnsi="Calibri" w:cs="Times New Roman"/>
          <w:sz w:val="24"/>
          <w:szCs w:val="24"/>
        </w:rPr>
        <w:t xml:space="preserve"> risk assessment.</w:t>
      </w:r>
      <w:r>
        <w:rPr>
          <w:rStyle w:val="FootnoteReference"/>
          <w:rFonts w:ascii="Calibri" w:eastAsia="Times New Roman" w:hAnsi="Calibri" w:cs="Times New Roman"/>
        </w:rPr>
        <w:footnoteReference w:id="16"/>
      </w:r>
      <w:r w:rsidRPr="00F96F32">
        <w:rPr>
          <w:rFonts w:ascii="Calibri" w:eastAsia="Times New Roman" w:hAnsi="Calibri" w:cs="Times New Roman"/>
          <w:sz w:val="24"/>
          <w:szCs w:val="24"/>
        </w:rPr>
        <w:t xml:space="preserve"> The document provide</w:t>
      </w:r>
      <w:r>
        <w:rPr>
          <w:rFonts w:ascii="Calibri" w:eastAsia="Times New Roman" w:hAnsi="Calibri" w:cs="Times New Roman"/>
          <w:sz w:val="24"/>
          <w:szCs w:val="24"/>
        </w:rPr>
        <w:t>s</w:t>
      </w:r>
      <w:r w:rsidRPr="00F96F32">
        <w:rPr>
          <w:rFonts w:ascii="Calibri" w:eastAsia="Times New Roman" w:hAnsi="Calibri" w:cs="Times New Roman"/>
          <w:sz w:val="24"/>
          <w:szCs w:val="24"/>
        </w:rPr>
        <w:t xml:space="preserve"> particular reference to the plant’s morphology, reproductive biology, development, biochemistry, and biotic and abiotic interactions. The biology documents are updated and enhanced as the scientific and agronomic knowledge pertaining to the plant species is increased.</w:t>
      </w:r>
    </w:p>
    <w:p w14:paraId="0EF94D24" w14:textId="77777777" w:rsidR="00F36B5E" w:rsidRDefault="00417B9D" w:rsidP="0048175C">
      <w:pPr>
        <w:spacing w:after="360"/>
        <w:ind w:left="74" w:right="74"/>
        <w:rPr>
          <w:rFonts w:ascii="Calibri" w:eastAsia="Times New Roman" w:hAnsi="Calibri" w:cs="Times New Roman"/>
          <w:sz w:val="24"/>
          <w:szCs w:val="24"/>
        </w:rPr>
      </w:pPr>
      <w:r w:rsidRPr="00F96F32">
        <w:rPr>
          <w:rFonts w:ascii="Calibri" w:eastAsia="Times New Roman" w:hAnsi="Calibri" w:cs="Times New Roman"/>
          <w:sz w:val="24"/>
          <w:szCs w:val="24"/>
        </w:rPr>
        <w:t xml:space="preserve">As some biology documents are into their third or fourth version, with the </w:t>
      </w:r>
      <w:r w:rsidR="009E6140">
        <w:rPr>
          <w:rFonts w:ascii="Calibri" w:eastAsia="Times New Roman" w:hAnsi="Calibri" w:cs="Times New Roman"/>
          <w:sz w:val="24"/>
          <w:szCs w:val="24"/>
        </w:rPr>
        <w:t>plant</w:t>
      </w:r>
      <w:r w:rsidRPr="00F96F32">
        <w:rPr>
          <w:rFonts w:ascii="Calibri" w:eastAsia="Times New Roman" w:hAnsi="Calibri" w:cs="Times New Roman"/>
          <w:sz w:val="24"/>
          <w:szCs w:val="24"/>
        </w:rPr>
        <w:t xml:space="preserve"> regarded as highly characterised, some stakeholders to the Review maintain that a lower threshold of regulation is appropriate for such organisms.</w:t>
      </w:r>
    </w:p>
    <w:tbl>
      <w:tblPr>
        <w:tblW w:w="0" w:type="auto"/>
        <w:tblInd w:w="72" w:type="dxa"/>
        <w:tblCellMar>
          <w:left w:w="0" w:type="dxa"/>
          <w:right w:w="0" w:type="dxa"/>
        </w:tblCellMar>
        <w:tblLook w:val="04A0" w:firstRow="1" w:lastRow="0" w:firstColumn="1" w:lastColumn="0" w:noHBand="0" w:noVBand="1"/>
        <w:tblCaption w:val="Focus of the review and some questions to consider"/>
        <w:tblDescription w:val="list of questions"/>
      </w:tblPr>
      <w:tblGrid>
        <w:gridCol w:w="9215"/>
      </w:tblGrid>
      <w:tr w:rsidR="00C45292" w:rsidRPr="003E7B82" w14:paraId="659B8692" w14:textId="77777777" w:rsidTr="00F2003B">
        <w:tc>
          <w:tcPr>
            <w:tcW w:w="9215"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0D1123EA" w14:textId="77777777" w:rsidR="00C45292" w:rsidRPr="00F2003B" w:rsidRDefault="00F2003B" w:rsidP="00EA116B">
            <w:pPr>
              <w:spacing w:before="120"/>
              <w:ind w:left="74" w:right="74"/>
              <w:rPr>
                <w:rFonts w:asciiTheme="minorHAnsi" w:hAnsiTheme="minorHAnsi" w:cs="Arial"/>
                <w:i/>
                <w:sz w:val="24"/>
                <w:szCs w:val="24"/>
              </w:rPr>
            </w:pPr>
            <w:r w:rsidRPr="00F2003B">
              <w:rPr>
                <w:rFonts w:asciiTheme="minorHAnsi" w:hAnsiTheme="minorHAnsi" w:cs="Arial"/>
                <w:b/>
                <w:i/>
                <w:sz w:val="24"/>
                <w:szCs w:val="24"/>
              </w:rPr>
              <w:t>Risk tiering and appropriate regulation of environmental releases</w:t>
            </w:r>
            <w:r>
              <w:rPr>
                <w:rFonts w:asciiTheme="minorHAnsi" w:hAnsiTheme="minorHAnsi" w:cs="Arial"/>
                <w:i/>
                <w:sz w:val="24"/>
                <w:szCs w:val="24"/>
              </w:rPr>
              <w:t xml:space="preserve"> - </w:t>
            </w:r>
            <w:r>
              <w:rPr>
                <w:rFonts w:asciiTheme="minorHAnsi" w:hAnsiTheme="minorHAnsi"/>
                <w:sz w:val="24"/>
                <w:szCs w:val="24"/>
              </w:rPr>
              <w:t>t</w:t>
            </w:r>
            <w:r w:rsidRPr="000D377C">
              <w:rPr>
                <w:rFonts w:asciiTheme="minorHAnsi" w:hAnsiTheme="minorHAnsi"/>
                <w:sz w:val="24"/>
                <w:szCs w:val="24"/>
              </w:rPr>
              <w:t xml:space="preserve">he Review is </w:t>
            </w:r>
            <w:r>
              <w:rPr>
                <w:rFonts w:asciiTheme="minorHAnsi" w:hAnsiTheme="minorHAnsi"/>
                <w:sz w:val="24"/>
                <w:szCs w:val="24"/>
              </w:rPr>
              <w:t>exploring whether</w:t>
            </w:r>
            <w:r w:rsidRPr="000D377C">
              <w:rPr>
                <w:rFonts w:asciiTheme="minorHAnsi" w:hAnsiTheme="minorHAnsi"/>
                <w:sz w:val="24"/>
                <w:szCs w:val="24"/>
              </w:rPr>
              <w:t xml:space="preserve"> greater alignment of regulation with risk should be further developed</w:t>
            </w:r>
            <w:r>
              <w:rPr>
                <w:rFonts w:asciiTheme="minorHAnsi" w:hAnsiTheme="minorHAnsi"/>
                <w:sz w:val="24"/>
                <w:szCs w:val="24"/>
              </w:rPr>
              <w:t xml:space="preserve"> for environmental releases</w:t>
            </w:r>
            <w:r w:rsidRPr="000D377C">
              <w:rPr>
                <w:rFonts w:asciiTheme="minorHAnsi" w:hAnsiTheme="minorHAnsi"/>
                <w:sz w:val="24"/>
                <w:szCs w:val="24"/>
              </w:rPr>
              <w:t>.</w:t>
            </w:r>
            <w:r>
              <w:rPr>
                <w:rFonts w:asciiTheme="minorHAnsi" w:hAnsiTheme="minorHAnsi" w:cs="Arial"/>
                <w:i/>
                <w:sz w:val="24"/>
                <w:szCs w:val="24"/>
              </w:rPr>
              <w:t xml:space="preserve"> </w:t>
            </w:r>
            <w:r w:rsidR="005C584A">
              <w:rPr>
                <w:rFonts w:asciiTheme="minorHAnsi" w:hAnsiTheme="minorHAnsi" w:cs="Arial"/>
                <w:sz w:val="24"/>
                <w:szCs w:val="24"/>
              </w:rPr>
              <w:t>Some questions</w:t>
            </w:r>
            <w:r w:rsidR="00C45292">
              <w:rPr>
                <w:rFonts w:asciiTheme="minorHAnsi" w:hAnsiTheme="minorHAnsi" w:cs="Arial"/>
                <w:sz w:val="24"/>
                <w:szCs w:val="24"/>
              </w:rPr>
              <w:t xml:space="preserve"> to consider</w:t>
            </w:r>
            <w:r>
              <w:rPr>
                <w:rFonts w:asciiTheme="minorHAnsi" w:hAnsiTheme="minorHAnsi" w:cs="Arial"/>
                <w:sz w:val="24"/>
                <w:szCs w:val="24"/>
              </w:rPr>
              <w:t>:</w:t>
            </w:r>
          </w:p>
        </w:tc>
      </w:tr>
      <w:tr w:rsidR="00C45292" w:rsidRPr="00A52433" w14:paraId="626304F4" w14:textId="77777777" w:rsidTr="00F2003B">
        <w:tc>
          <w:tcPr>
            <w:tcW w:w="9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68295" w14:textId="77777777" w:rsidR="00C45292" w:rsidRPr="00417B9D" w:rsidRDefault="00C45292" w:rsidP="009B3EB8">
            <w:pPr>
              <w:pStyle w:val="ListParagraph"/>
              <w:numPr>
                <w:ilvl w:val="0"/>
                <w:numId w:val="123"/>
              </w:numPr>
              <w:ind w:left="788" w:right="74" w:hanging="357"/>
              <w:contextualSpacing w:val="0"/>
              <w:rPr>
                <w:rFonts w:asciiTheme="minorHAnsi" w:hAnsiTheme="minorHAnsi"/>
                <w:sz w:val="24"/>
                <w:szCs w:val="24"/>
              </w:rPr>
            </w:pPr>
            <w:r w:rsidRPr="00417B9D">
              <w:rPr>
                <w:rFonts w:asciiTheme="minorHAnsi" w:hAnsiTheme="minorHAnsi"/>
                <w:sz w:val="24"/>
                <w:szCs w:val="24"/>
              </w:rPr>
              <w:t>What support exists for a regulatory framework providing for tiered risk?</w:t>
            </w:r>
          </w:p>
          <w:p w14:paraId="354C450D" w14:textId="77777777" w:rsidR="00C45292" w:rsidRPr="000D377C" w:rsidRDefault="00C45292"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What</w:t>
            </w:r>
            <w:r w:rsidRPr="000D377C">
              <w:rPr>
                <w:rFonts w:asciiTheme="minorHAnsi" w:hAnsiTheme="minorHAnsi"/>
                <w:sz w:val="24"/>
                <w:szCs w:val="24"/>
              </w:rPr>
              <w:t xml:space="preserve"> examples </w:t>
            </w:r>
            <w:r>
              <w:rPr>
                <w:rFonts w:asciiTheme="minorHAnsi" w:hAnsiTheme="minorHAnsi"/>
                <w:sz w:val="24"/>
                <w:szCs w:val="24"/>
              </w:rPr>
              <w:t xml:space="preserve">exist </w:t>
            </w:r>
            <w:r w:rsidRPr="000D377C">
              <w:rPr>
                <w:rFonts w:asciiTheme="minorHAnsi" w:hAnsiTheme="minorHAnsi"/>
                <w:sz w:val="24"/>
                <w:szCs w:val="24"/>
              </w:rPr>
              <w:t xml:space="preserve">of licence applications to the </w:t>
            </w:r>
            <w:r>
              <w:rPr>
                <w:rFonts w:asciiTheme="minorHAnsi" w:hAnsiTheme="minorHAnsi"/>
                <w:sz w:val="24"/>
                <w:szCs w:val="24"/>
              </w:rPr>
              <w:t>Regulator</w:t>
            </w:r>
            <w:r w:rsidRPr="000D377C">
              <w:rPr>
                <w:rFonts w:asciiTheme="minorHAnsi" w:hAnsiTheme="minorHAnsi"/>
                <w:sz w:val="24"/>
                <w:szCs w:val="24"/>
              </w:rPr>
              <w:t xml:space="preserve"> that could be ‘fast</w:t>
            </w:r>
            <w:r w:rsidR="0067444E">
              <w:rPr>
                <w:rFonts w:asciiTheme="minorHAnsi" w:hAnsiTheme="minorHAnsi"/>
                <w:sz w:val="24"/>
                <w:szCs w:val="24"/>
              </w:rPr>
              <w:noBreakHyphen/>
            </w:r>
            <w:r w:rsidRPr="000D377C">
              <w:rPr>
                <w:rFonts w:asciiTheme="minorHAnsi" w:hAnsiTheme="minorHAnsi"/>
                <w:sz w:val="24"/>
                <w:szCs w:val="24"/>
              </w:rPr>
              <w:t>tracked’, under a risk</w:t>
            </w:r>
            <w:r w:rsidR="008969F2">
              <w:rPr>
                <w:rFonts w:asciiTheme="minorHAnsi" w:hAnsiTheme="minorHAnsi"/>
                <w:sz w:val="24"/>
                <w:szCs w:val="24"/>
              </w:rPr>
              <w:t xml:space="preserve"> </w:t>
            </w:r>
            <w:r w:rsidRPr="000D377C">
              <w:rPr>
                <w:rFonts w:asciiTheme="minorHAnsi" w:hAnsiTheme="minorHAnsi"/>
                <w:sz w:val="24"/>
                <w:szCs w:val="24"/>
              </w:rPr>
              <w:t xml:space="preserve">tiering system, with </w:t>
            </w:r>
            <w:r w:rsidR="008969F2">
              <w:rPr>
                <w:rFonts w:asciiTheme="minorHAnsi" w:hAnsiTheme="minorHAnsi"/>
                <w:sz w:val="24"/>
                <w:szCs w:val="24"/>
              </w:rPr>
              <w:t xml:space="preserve">evidence </w:t>
            </w:r>
            <w:r w:rsidRPr="000D377C">
              <w:rPr>
                <w:rFonts w:asciiTheme="minorHAnsi" w:hAnsiTheme="minorHAnsi"/>
                <w:sz w:val="24"/>
                <w:szCs w:val="24"/>
              </w:rPr>
              <w:t>of scientific and technical integrity that the aims of the Scheme (protection of human health and the environment) will be delivered?</w:t>
            </w:r>
          </w:p>
          <w:p w14:paraId="4A01E308" w14:textId="77777777" w:rsidR="00C45292" w:rsidRDefault="00C45292" w:rsidP="00AD2B08">
            <w:pPr>
              <w:pStyle w:val="ListParagraph"/>
              <w:numPr>
                <w:ilvl w:val="0"/>
                <w:numId w:val="76"/>
              </w:numPr>
              <w:ind w:left="788" w:right="74" w:hanging="357"/>
              <w:contextualSpacing w:val="0"/>
              <w:rPr>
                <w:rFonts w:asciiTheme="minorHAnsi" w:hAnsiTheme="minorHAnsi"/>
                <w:sz w:val="24"/>
                <w:szCs w:val="24"/>
              </w:rPr>
            </w:pPr>
            <w:r w:rsidRPr="000D377C">
              <w:rPr>
                <w:rFonts w:asciiTheme="minorHAnsi" w:hAnsiTheme="minorHAnsi"/>
                <w:sz w:val="24"/>
                <w:szCs w:val="24"/>
              </w:rPr>
              <w:t>Under a regulatory framework to tier risk</w:t>
            </w:r>
            <w:r w:rsidR="008969F2">
              <w:rPr>
                <w:rFonts w:asciiTheme="minorHAnsi" w:hAnsiTheme="minorHAnsi"/>
                <w:sz w:val="24"/>
                <w:szCs w:val="24"/>
              </w:rPr>
              <w:t xml:space="preserve"> for environmental release</w:t>
            </w:r>
            <w:r w:rsidRPr="000D377C">
              <w:rPr>
                <w:rFonts w:asciiTheme="minorHAnsi" w:hAnsiTheme="minorHAnsi"/>
                <w:sz w:val="24"/>
                <w:szCs w:val="24"/>
              </w:rPr>
              <w:t>, what efficiencies might be delivered to regulated stakeholders?</w:t>
            </w:r>
          </w:p>
          <w:p w14:paraId="456F858B" w14:textId="77777777" w:rsidR="00C45292" w:rsidRPr="00A52433" w:rsidRDefault="00C45292"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How could</w:t>
            </w:r>
            <w:r w:rsidRPr="003E7B82">
              <w:rPr>
                <w:rFonts w:asciiTheme="minorHAnsi" w:hAnsiTheme="minorHAnsi"/>
                <w:sz w:val="24"/>
                <w:szCs w:val="24"/>
              </w:rPr>
              <w:t xml:space="preserve"> efficiency gains to the </w:t>
            </w:r>
            <w:r>
              <w:rPr>
                <w:rFonts w:asciiTheme="minorHAnsi" w:hAnsiTheme="minorHAnsi"/>
                <w:sz w:val="24"/>
                <w:szCs w:val="24"/>
              </w:rPr>
              <w:t>Regulator</w:t>
            </w:r>
            <w:r w:rsidRPr="003E7B82">
              <w:rPr>
                <w:rFonts w:asciiTheme="minorHAnsi" w:hAnsiTheme="minorHAnsi"/>
                <w:sz w:val="24"/>
                <w:szCs w:val="24"/>
              </w:rPr>
              <w:t xml:space="preserve"> be quantified?</w:t>
            </w:r>
          </w:p>
        </w:tc>
      </w:tr>
    </w:tbl>
    <w:p w14:paraId="0BC1EE38" w14:textId="77777777" w:rsidR="00417B9D" w:rsidRDefault="00C45292" w:rsidP="00417B9D">
      <w:pPr>
        <w:spacing w:before="240"/>
        <w:rPr>
          <w:rFonts w:ascii="Calibri" w:eastAsia="Times New Roman" w:hAnsi="Calibri" w:cs="Times New Roman"/>
          <w:sz w:val="24"/>
          <w:szCs w:val="24"/>
        </w:rPr>
      </w:pPr>
      <w:r>
        <w:rPr>
          <w:rFonts w:asciiTheme="minorHAnsi" w:hAnsiTheme="minorHAnsi"/>
          <w:sz w:val="24"/>
          <w:szCs w:val="24"/>
        </w:rPr>
        <w:lastRenderedPageBreak/>
        <w:t xml:space="preserve">Some stakeholders </w:t>
      </w:r>
      <w:r w:rsidR="00417B9D">
        <w:rPr>
          <w:rFonts w:ascii="Calibri" w:eastAsia="Times New Roman" w:hAnsi="Calibri" w:cs="Times New Roman"/>
          <w:sz w:val="24"/>
          <w:szCs w:val="24"/>
        </w:rPr>
        <w:t xml:space="preserve">have raised the potential for a risk-tiering approach to various classes of organisms. For example, that lower levels of risk are inherent to plants, or at least plants with a long history of commercialised release. These stakeholders maintain </w:t>
      </w:r>
      <w:r w:rsidR="00417B9D" w:rsidRPr="00F96F32">
        <w:rPr>
          <w:rFonts w:ascii="Calibri" w:eastAsia="Times New Roman" w:hAnsi="Calibri" w:cs="Times New Roman"/>
          <w:sz w:val="24"/>
          <w:szCs w:val="24"/>
        </w:rPr>
        <w:t xml:space="preserve">that </w:t>
      </w:r>
      <w:r w:rsidR="00417B9D">
        <w:rPr>
          <w:rFonts w:ascii="Calibri" w:eastAsia="Times New Roman" w:hAnsi="Calibri" w:cs="Times New Roman"/>
          <w:sz w:val="24"/>
          <w:szCs w:val="24"/>
        </w:rPr>
        <w:t xml:space="preserve">such </w:t>
      </w:r>
      <w:r w:rsidR="00417B9D" w:rsidRPr="00F96F32">
        <w:rPr>
          <w:rFonts w:ascii="Calibri" w:eastAsia="Times New Roman" w:hAnsi="Calibri" w:cs="Times New Roman"/>
          <w:sz w:val="24"/>
          <w:szCs w:val="24"/>
        </w:rPr>
        <w:t xml:space="preserve">plant-based </w:t>
      </w:r>
      <w:r w:rsidR="00417B9D">
        <w:rPr>
          <w:rFonts w:ascii="Calibri" w:eastAsia="Times New Roman" w:hAnsi="Calibri" w:cs="Times New Roman"/>
          <w:sz w:val="24"/>
          <w:szCs w:val="24"/>
        </w:rPr>
        <w:t xml:space="preserve">technology is some of the most researched technology on the planet and </w:t>
      </w:r>
      <w:r w:rsidR="008969F2">
        <w:rPr>
          <w:rFonts w:ascii="Calibri" w:eastAsia="Times New Roman" w:hAnsi="Calibri" w:cs="Times New Roman"/>
          <w:sz w:val="24"/>
          <w:szCs w:val="24"/>
        </w:rPr>
        <w:t>t</w:t>
      </w:r>
      <w:r w:rsidR="00417B9D">
        <w:rPr>
          <w:rFonts w:ascii="Calibri" w:eastAsia="Times New Roman" w:hAnsi="Calibri" w:cs="Times New Roman"/>
          <w:sz w:val="24"/>
          <w:szCs w:val="24"/>
        </w:rPr>
        <w:t xml:space="preserve">hat the </w:t>
      </w:r>
      <w:r w:rsidR="009E6140">
        <w:rPr>
          <w:rFonts w:ascii="Calibri" w:eastAsia="Times New Roman" w:hAnsi="Calibri" w:cs="Times New Roman"/>
          <w:sz w:val="24"/>
          <w:szCs w:val="24"/>
        </w:rPr>
        <w:t xml:space="preserve">Regulators </w:t>
      </w:r>
      <w:r w:rsidR="00417B9D">
        <w:rPr>
          <w:rFonts w:ascii="Calibri" w:eastAsia="Times New Roman" w:hAnsi="Calibri" w:cs="Times New Roman"/>
          <w:sz w:val="24"/>
          <w:szCs w:val="24"/>
        </w:rPr>
        <w:t xml:space="preserve">resources might be better spent on </w:t>
      </w:r>
      <w:r w:rsidR="00417B9D" w:rsidRPr="002B583A">
        <w:rPr>
          <w:rFonts w:ascii="Calibri" w:eastAsia="Times New Roman" w:hAnsi="Calibri" w:cs="Times New Roman"/>
          <w:sz w:val="24"/>
          <w:szCs w:val="24"/>
        </w:rPr>
        <w:t xml:space="preserve">modifications </w:t>
      </w:r>
      <w:r w:rsidR="00417B9D">
        <w:rPr>
          <w:rFonts w:ascii="Calibri" w:eastAsia="Times New Roman" w:hAnsi="Calibri" w:cs="Times New Roman"/>
          <w:sz w:val="24"/>
          <w:szCs w:val="24"/>
        </w:rPr>
        <w:t>that have been pre-assessed to be of higher-risk.</w:t>
      </w:r>
    </w:p>
    <w:p w14:paraId="29DC8B33" w14:textId="77777777" w:rsidR="008969F2" w:rsidRDefault="008969F2" w:rsidP="008D521C">
      <w:pPr>
        <w:spacing w:after="360"/>
        <w:ind w:left="74" w:right="74"/>
        <w:rPr>
          <w:rFonts w:ascii="Calibri" w:eastAsia="Times New Roman" w:hAnsi="Calibri" w:cs="Times New Roman"/>
          <w:sz w:val="24"/>
          <w:szCs w:val="24"/>
        </w:rPr>
      </w:pPr>
      <w:r>
        <w:rPr>
          <w:rFonts w:ascii="Calibri" w:eastAsia="Times New Roman" w:hAnsi="Calibri" w:cs="Times New Roman"/>
          <w:sz w:val="24"/>
          <w:szCs w:val="24"/>
        </w:rPr>
        <w:t xml:space="preserve">It is </w:t>
      </w:r>
      <w:r w:rsidR="00F21D82">
        <w:rPr>
          <w:rFonts w:ascii="Calibri" w:eastAsia="Times New Roman" w:hAnsi="Calibri" w:cs="Times New Roman"/>
          <w:sz w:val="24"/>
          <w:szCs w:val="24"/>
        </w:rPr>
        <w:t xml:space="preserve">also </w:t>
      </w:r>
      <w:r>
        <w:rPr>
          <w:rFonts w:ascii="Calibri" w:eastAsia="Times New Roman" w:hAnsi="Calibri" w:cs="Times New Roman"/>
          <w:sz w:val="24"/>
          <w:szCs w:val="24"/>
        </w:rPr>
        <w:t>possible to view the Regulator’s draft proposal of Option 3 of the Technical Review as a means of risk tiering. The Review of the Scheme will also explore the implications of this proposal for other regulatory frameworks</w:t>
      </w:r>
      <w:r w:rsidR="00C90CA0">
        <w:rPr>
          <w:rFonts w:ascii="Calibri" w:eastAsia="Times New Roman" w:hAnsi="Calibri" w:cs="Times New Roman"/>
          <w:sz w:val="24"/>
          <w:szCs w:val="24"/>
        </w:rPr>
        <w:t>,</w:t>
      </w:r>
      <w:r w:rsidR="00FE2F58">
        <w:rPr>
          <w:rStyle w:val="FootnoteReference"/>
          <w:rFonts w:ascii="Calibri" w:eastAsia="Times New Roman" w:hAnsi="Calibri" w:cs="Times New Roman"/>
          <w:sz w:val="24"/>
          <w:szCs w:val="24"/>
        </w:rPr>
        <w:footnoteReference w:id="17"/>
      </w:r>
      <w:r>
        <w:rPr>
          <w:rFonts w:ascii="Calibri" w:eastAsia="Times New Roman" w:hAnsi="Calibri" w:cs="Times New Roman"/>
          <w:sz w:val="24"/>
          <w:szCs w:val="24"/>
        </w:rPr>
        <w:t xml:space="preserve"> for</w:t>
      </w:r>
      <w:r w:rsidR="00B04879">
        <w:rPr>
          <w:rFonts w:ascii="Calibri" w:eastAsia="Times New Roman" w:hAnsi="Calibri" w:cs="Times New Roman"/>
          <w:sz w:val="24"/>
          <w:szCs w:val="24"/>
        </w:rPr>
        <w:t xml:space="preserve"> example the application of SDN</w:t>
      </w:r>
      <w:r w:rsidR="00B04879">
        <w:rPr>
          <w:rFonts w:ascii="Calibri" w:eastAsia="Times New Roman" w:hAnsi="Calibri" w:cs="Times New Roman"/>
          <w:sz w:val="24"/>
          <w:szCs w:val="24"/>
        </w:rPr>
        <w:noBreakHyphen/>
      </w:r>
      <w:r>
        <w:rPr>
          <w:rFonts w:ascii="Calibri" w:eastAsia="Times New Roman" w:hAnsi="Calibri" w:cs="Times New Roman"/>
          <w:sz w:val="24"/>
          <w:szCs w:val="24"/>
        </w:rPr>
        <w:t xml:space="preserve">1 techniques to the somatic modification of humans </w:t>
      </w:r>
      <w:r w:rsidR="00F21D82">
        <w:rPr>
          <w:rFonts w:ascii="Calibri" w:eastAsia="Times New Roman" w:hAnsi="Calibri" w:cs="Times New Roman"/>
          <w:i/>
          <w:sz w:val="24"/>
          <w:szCs w:val="24"/>
        </w:rPr>
        <w:t>in</w:t>
      </w:r>
      <w:r w:rsidRPr="008969F2">
        <w:rPr>
          <w:rFonts w:ascii="Calibri" w:eastAsia="Times New Roman" w:hAnsi="Calibri" w:cs="Times New Roman"/>
          <w:i/>
          <w:sz w:val="24"/>
          <w:szCs w:val="24"/>
        </w:rPr>
        <w:t xml:space="preserve"> vivo</w:t>
      </w:r>
      <w:r w:rsidR="00C90CA0">
        <w:rPr>
          <w:rFonts w:ascii="Calibri" w:eastAsia="Times New Roman" w:hAnsi="Calibri" w:cs="Times New Roman"/>
          <w:i/>
          <w:sz w:val="24"/>
          <w:szCs w:val="24"/>
        </w:rPr>
        <w:t>.</w:t>
      </w:r>
      <w:r>
        <w:rPr>
          <w:rStyle w:val="FootnoteReference"/>
          <w:rFonts w:ascii="Calibri" w:eastAsia="Times New Roman" w:hAnsi="Calibri" w:cs="Times New Roman"/>
          <w:i/>
          <w:sz w:val="24"/>
          <w:szCs w:val="24"/>
        </w:rPr>
        <w:footnoteReference w:id="18"/>
      </w:r>
    </w:p>
    <w:tbl>
      <w:tblPr>
        <w:tblW w:w="0" w:type="auto"/>
        <w:tblInd w:w="72" w:type="dxa"/>
        <w:tblCellMar>
          <w:left w:w="0" w:type="dxa"/>
          <w:right w:w="0" w:type="dxa"/>
        </w:tblCellMar>
        <w:tblLook w:val="04A0" w:firstRow="1" w:lastRow="0" w:firstColumn="1" w:lastColumn="0" w:noHBand="0" w:noVBand="1"/>
        <w:tblCaption w:val="Focus of the review and some questions to consider"/>
        <w:tblDescription w:val="list of questions"/>
      </w:tblPr>
      <w:tblGrid>
        <w:gridCol w:w="9215"/>
      </w:tblGrid>
      <w:tr w:rsidR="00C45292" w:rsidRPr="003E7B82" w14:paraId="5EC17695" w14:textId="77777777" w:rsidTr="00BC01F1">
        <w:tc>
          <w:tcPr>
            <w:tcW w:w="9215"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0CD4E77E" w14:textId="77777777" w:rsidR="00C45292" w:rsidRPr="003E7B82" w:rsidRDefault="00F2003B" w:rsidP="00EA116B">
            <w:pPr>
              <w:spacing w:before="120"/>
              <w:ind w:left="74" w:right="74"/>
              <w:rPr>
                <w:rFonts w:asciiTheme="minorHAnsi" w:hAnsiTheme="minorHAnsi" w:cs="Arial"/>
                <w:sz w:val="24"/>
                <w:szCs w:val="24"/>
              </w:rPr>
            </w:pPr>
            <w:r>
              <w:rPr>
                <w:rFonts w:asciiTheme="minorHAnsi" w:hAnsiTheme="minorHAnsi"/>
                <w:sz w:val="24"/>
                <w:szCs w:val="24"/>
              </w:rPr>
              <w:t>The Review is exploring whether a</w:t>
            </w:r>
            <w:r w:rsidRPr="000D377C">
              <w:rPr>
                <w:rFonts w:asciiTheme="minorHAnsi" w:hAnsiTheme="minorHAnsi"/>
                <w:sz w:val="24"/>
                <w:szCs w:val="24"/>
              </w:rPr>
              <w:t xml:space="preserve"> distinction </w:t>
            </w:r>
            <w:r>
              <w:rPr>
                <w:rFonts w:asciiTheme="minorHAnsi" w:hAnsiTheme="minorHAnsi"/>
                <w:sz w:val="24"/>
                <w:szCs w:val="24"/>
              </w:rPr>
              <w:t>can</w:t>
            </w:r>
            <w:r w:rsidRPr="000D377C">
              <w:rPr>
                <w:rFonts w:asciiTheme="minorHAnsi" w:hAnsiTheme="minorHAnsi"/>
                <w:sz w:val="24"/>
                <w:szCs w:val="24"/>
              </w:rPr>
              <w:t xml:space="preserve"> be made between</w:t>
            </w:r>
            <w:r>
              <w:rPr>
                <w:rFonts w:asciiTheme="minorHAnsi" w:hAnsiTheme="minorHAnsi"/>
                <w:sz w:val="24"/>
                <w:szCs w:val="24"/>
              </w:rPr>
              <w:t xml:space="preserve"> classes of </w:t>
            </w:r>
            <w:r w:rsidRPr="000D377C">
              <w:rPr>
                <w:rFonts w:asciiTheme="minorHAnsi" w:hAnsiTheme="minorHAnsi"/>
                <w:sz w:val="24"/>
                <w:szCs w:val="24"/>
              </w:rPr>
              <w:t>organisms so the necessary controls can be applied to the highest risks, rather than applying a one size fits all approach</w:t>
            </w:r>
            <w:r w:rsidR="00702CDB">
              <w:rPr>
                <w:rFonts w:asciiTheme="minorHAnsi" w:hAnsiTheme="minorHAnsi"/>
                <w:sz w:val="24"/>
                <w:szCs w:val="24"/>
              </w:rPr>
              <w:t>.</w:t>
            </w:r>
            <w:r>
              <w:rPr>
                <w:rFonts w:asciiTheme="minorHAnsi" w:hAnsiTheme="minorHAnsi" w:cs="Arial"/>
                <w:sz w:val="24"/>
                <w:szCs w:val="24"/>
              </w:rPr>
              <w:t xml:space="preserve"> </w:t>
            </w:r>
            <w:r w:rsidR="005C584A">
              <w:rPr>
                <w:rFonts w:asciiTheme="minorHAnsi" w:hAnsiTheme="minorHAnsi" w:cs="Arial"/>
                <w:sz w:val="24"/>
                <w:szCs w:val="24"/>
              </w:rPr>
              <w:t>Some questions</w:t>
            </w:r>
            <w:r w:rsidR="00C45292">
              <w:rPr>
                <w:rFonts w:asciiTheme="minorHAnsi" w:hAnsiTheme="minorHAnsi" w:cs="Arial"/>
                <w:sz w:val="24"/>
                <w:szCs w:val="24"/>
              </w:rPr>
              <w:t xml:space="preserve"> to consider</w:t>
            </w:r>
            <w:r>
              <w:rPr>
                <w:rFonts w:asciiTheme="minorHAnsi" w:hAnsiTheme="minorHAnsi" w:cs="Arial"/>
                <w:sz w:val="24"/>
                <w:szCs w:val="24"/>
              </w:rPr>
              <w:t>:</w:t>
            </w:r>
          </w:p>
        </w:tc>
      </w:tr>
      <w:tr w:rsidR="00C45292" w:rsidRPr="00A52433" w14:paraId="677252B1" w14:textId="77777777" w:rsidTr="001974F6">
        <w:tc>
          <w:tcPr>
            <w:tcW w:w="9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F199B" w14:textId="77777777" w:rsidR="00C45292" w:rsidRDefault="00C45292"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What justification is there to regulate animals, plants or microbes differently</w:t>
            </w:r>
            <w:r w:rsidRPr="003E7B82">
              <w:rPr>
                <w:rFonts w:asciiTheme="minorHAnsi" w:hAnsiTheme="minorHAnsi"/>
                <w:sz w:val="24"/>
                <w:szCs w:val="24"/>
              </w:rPr>
              <w:t>?</w:t>
            </w:r>
          </w:p>
          <w:p w14:paraId="75B6233A" w14:textId="77777777" w:rsidR="00C45292" w:rsidRPr="00A52433" w:rsidRDefault="00C45292"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In what way might different applications be treated differently (</w:t>
            </w:r>
            <w:proofErr w:type="gramStart"/>
            <w:r>
              <w:rPr>
                <w:rFonts w:asciiTheme="minorHAnsi" w:hAnsiTheme="minorHAnsi"/>
                <w:sz w:val="24"/>
                <w:szCs w:val="24"/>
              </w:rPr>
              <w:t>e.g.</w:t>
            </w:r>
            <w:proofErr w:type="gramEnd"/>
            <w:r>
              <w:rPr>
                <w:rFonts w:asciiTheme="minorHAnsi" w:hAnsiTheme="minorHAnsi"/>
                <w:sz w:val="24"/>
                <w:szCs w:val="24"/>
              </w:rPr>
              <w:t xml:space="preserve"> medical, agricultural, industrial, environmental, </w:t>
            </w:r>
            <w:r w:rsidR="00B04879">
              <w:rPr>
                <w:rFonts w:asciiTheme="minorHAnsi" w:hAnsiTheme="minorHAnsi"/>
                <w:sz w:val="24"/>
                <w:szCs w:val="24"/>
              </w:rPr>
              <w:t>etc.</w:t>
            </w:r>
            <w:r>
              <w:rPr>
                <w:rFonts w:asciiTheme="minorHAnsi" w:hAnsiTheme="minorHAnsi"/>
                <w:sz w:val="24"/>
                <w:szCs w:val="24"/>
              </w:rPr>
              <w:t>)?</w:t>
            </w:r>
          </w:p>
        </w:tc>
      </w:tr>
    </w:tbl>
    <w:p w14:paraId="27DB3C6D" w14:textId="77777777" w:rsidR="00C45292" w:rsidRPr="00F75FA6" w:rsidRDefault="008969F2" w:rsidP="00AC62CB">
      <w:pPr>
        <w:pStyle w:val="ListParagraph"/>
        <w:numPr>
          <w:ilvl w:val="0"/>
          <w:numId w:val="136"/>
        </w:numPr>
        <w:spacing w:before="360"/>
        <w:ind w:left="431" w:right="74" w:hanging="357"/>
        <w:contextualSpacing w:val="0"/>
        <w:rPr>
          <w:rFonts w:asciiTheme="minorHAnsi" w:hAnsiTheme="minorHAnsi" w:cs="Arial"/>
          <w:i/>
          <w:sz w:val="24"/>
          <w:szCs w:val="24"/>
        </w:rPr>
      </w:pPr>
      <w:r>
        <w:rPr>
          <w:rFonts w:asciiTheme="minorHAnsi" w:hAnsiTheme="minorHAnsi" w:cs="Arial"/>
          <w:i/>
          <w:sz w:val="24"/>
          <w:szCs w:val="24"/>
        </w:rPr>
        <w:t>Accessibility and m</w:t>
      </w:r>
      <w:r w:rsidR="00C45292" w:rsidRPr="00F75FA6">
        <w:rPr>
          <w:rFonts w:asciiTheme="minorHAnsi" w:hAnsiTheme="minorHAnsi" w:cs="Arial"/>
          <w:i/>
          <w:sz w:val="24"/>
          <w:szCs w:val="24"/>
        </w:rPr>
        <w:t xml:space="preserve">anaging </w:t>
      </w:r>
      <w:r>
        <w:rPr>
          <w:rFonts w:asciiTheme="minorHAnsi" w:hAnsiTheme="minorHAnsi" w:cs="Arial"/>
          <w:i/>
          <w:sz w:val="24"/>
          <w:szCs w:val="24"/>
        </w:rPr>
        <w:t xml:space="preserve">new </w:t>
      </w:r>
      <w:r w:rsidR="00C45292" w:rsidRPr="00F75FA6">
        <w:rPr>
          <w:rFonts w:asciiTheme="minorHAnsi" w:hAnsiTheme="minorHAnsi" w:cs="Arial"/>
          <w:i/>
          <w:sz w:val="24"/>
          <w:szCs w:val="24"/>
        </w:rPr>
        <w:t>potential harms</w:t>
      </w:r>
    </w:p>
    <w:p w14:paraId="20A9D932" w14:textId="77777777" w:rsidR="0049582F" w:rsidRDefault="005715EE" w:rsidP="005D414C">
      <w:pPr>
        <w:rPr>
          <w:rFonts w:asciiTheme="minorHAnsi" w:hAnsiTheme="minorHAnsi"/>
          <w:sz w:val="24"/>
          <w:szCs w:val="24"/>
        </w:rPr>
      </w:pPr>
      <w:r>
        <w:rPr>
          <w:rFonts w:asciiTheme="minorHAnsi" w:hAnsiTheme="minorHAnsi"/>
          <w:sz w:val="24"/>
          <w:szCs w:val="24"/>
        </w:rPr>
        <w:t>The state of the science is now such that technology has become easier and cheaper to use. This means it is now possible to use gene technology in high schools, whereas before it was the remit of universities, hospitals or industry. Today, this increased accessibility puts the technology within reach of DIY or ‘backyard biologists’, and beyond a more conventional laboratory framework.</w:t>
      </w:r>
    </w:p>
    <w:p w14:paraId="2EFE2476" w14:textId="77777777" w:rsidR="00C45292" w:rsidRDefault="0049582F" w:rsidP="007A0B67">
      <w:pPr>
        <w:spacing w:after="360"/>
        <w:ind w:left="74" w:right="74"/>
        <w:rPr>
          <w:rFonts w:asciiTheme="minorHAnsi" w:hAnsiTheme="minorHAnsi"/>
          <w:sz w:val="24"/>
          <w:szCs w:val="24"/>
        </w:rPr>
      </w:pPr>
      <w:r>
        <w:rPr>
          <w:rFonts w:asciiTheme="minorHAnsi" w:hAnsiTheme="minorHAnsi"/>
          <w:sz w:val="24"/>
          <w:szCs w:val="24"/>
        </w:rPr>
        <w:t xml:space="preserve">Some </w:t>
      </w:r>
      <w:r w:rsidR="00C45292">
        <w:rPr>
          <w:rFonts w:asciiTheme="minorHAnsi" w:hAnsiTheme="minorHAnsi"/>
          <w:sz w:val="24"/>
          <w:szCs w:val="24"/>
        </w:rPr>
        <w:t>stakeholders</w:t>
      </w:r>
      <w:r>
        <w:rPr>
          <w:rFonts w:asciiTheme="minorHAnsi" w:hAnsiTheme="minorHAnsi"/>
          <w:sz w:val="24"/>
          <w:szCs w:val="24"/>
        </w:rPr>
        <w:t xml:space="preserve"> have raised</w:t>
      </w:r>
      <w:r w:rsidR="00F75FA6">
        <w:rPr>
          <w:rFonts w:asciiTheme="minorHAnsi" w:hAnsiTheme="minorHAnsi"/>
          <w:sz w:val="24"/>
          <w:szCs w:val="24"/>
        </w:rPr>
        <w:t xml:space="preserve"> </w:t>
      </w:r>
      <w:r w:rsidR="00C45292">
        <w:rPr>
          <w:rFonts w:asciiTheme="minorHAnsi" w:hAnsiTheme="minorHAnsi"/>
          <w:sz w:val="24"/>
          <w:szCs w:val="24"/>
        </w:rPr>
        <w:t>the recent possibility of ‘DI</w:t>
      </w:r>
      <w:r w:rsidR="00CE5D49">
        <w:rPr>
          <w:rFonts w:asciiTheme="minorHAnsi" w:hAnsiTheme="minorHAnsi"/>
          <w:sz w:val="24"/>
          <w:szCs w:val="24"/>
        </w:rPr>
        <w:t>Y</w:t>
      </w:r>
      <w:r w:rsidR="00C45292">
        <w:rPr>
          <w:rFonts w:asciiTheme="minorHAnsi" w:hAnsiTheme="minorHAnsi"/>
          <w:sz w:val="24"/>
          <w:szCs w:val="24"/>
        </w:rPr>
        <w:t>-biology’, or ‘back-yard biology’</w:t>
      </w:r>
      <w:r w:rsidR="00F75FA6">
        <w:rPr>
          <w:rFonts w:asciiTheme="minorHAnsi" w:hAnsiTheme="minorHAnsi"/>
          <w:sz w:val="24"/>
          <w:szCs w:val="24"/>
        </w:rPr>
        <w:t xml:space="preserve"> as a new issue facing the Scheme</w:t>
      </w:r>
      <w:r w:rsidR="00C45292">
        <w:rPr>
          <w:rFonts w:asciiTheme="minorHAnsi" w:hAnsiTheme="minorHAnsi"/>
          <w:sz w:val="24"/>
          <w:szCs w:val="24"/>
        </w:rPr>
        <w:t xml:space="preserve">. The potential for enhanced </w:t>
      </w:r>
      <w:r w:rsidR="005715EE">
        <w:rPr>
          <w:rFonts w:asciiTheme="minorHAnsi" w:hAnsiTheme="minorHAnsi"/>
          <w:sz w:val="24"/>
          <w:szCs w:val="24"/>
        </w:rPr>
        <w:t>‘</w:t>
      </w:r>
      <w:r w:rsidR="00C45292">
        <w:rPr>
          <w:rFonts w:asciiTheme="minorHAnsi" w:hAnsiTheme="minorHAnsi"/>
          <w:sz w:val="24"/>
          <w:szCs w:val="24"/>
        </w:rPr>
        <w:t>post-market</w:t>
      </w:r>
      <w:r w:rsidR="005715EE">
        <w:rPr>
          <w:rFonts w:asciiTheme="minorHAnsi" w:hAnsiTheme="minorHAnsi"/>
          <w:sz w:val="24"/>
          <w:szCs w:val="24"/>
        </w:rPr>
        <w:t>’</w:t>
      </w:r>
      <w:r w:rsidR="00C45292">
        <w:rPr>
          <w:rFonts w:asciiTheme="minorHAnsi" w:hAnsiTheme="minorHAnsi"/>
          <w:sz w:val="24"/>
          <w:szCs w:val="24"/>
        </w:rPr>
        <w:t xml:space="preserve"> monitoring</w:t>
      </w:r>
      <w:r w:rsidR="00F75FA6">
        <w:rPr>
          <w:rFonts w:asciiTheme="minorHAnsi" w:hAnsiTheme="minorHAnsi"/>
          <w:sz w:val="24"/>
          <w:szCs w:val="24"/>
        </w:rPr>
        <w:t xml:space="preserve"> and compliance</w:t>
      </w:r>
      <w:r w:rsidR="00C45292">
        <w:rPr>
          <w:rFonts w:asciiTheme="minorHAnsi" w:hAnsiTheme="minorHAnsi"/>
          <w:sz w:val="24"/>
          <w:szCs w:val="24"/>
        </w:rPr>
        <w:t>, as well as exploring strict liability, and appeal provisions with</w:t>
      </w:r>
      <w:r w:rsidR="00F75FA6">
        <w:rPr>
          <w:rFonts w:asciiTheme="minorHAnsi" w:hAnsiTheme="minorHAnsi"/>
          <w:sz w:val="24"/>
          <w:szCs w:val="24"/>
        </w:rPr>
        <w:t>in</w:t>
      </w:r>
      <w:r w:rsidR="00C45292">
        <w:rPr>
          <w:rFonts w:asciiTheme="minorHAnsi" w:hAnsiTheme="minorHAnsi"/>
          <w:sz w:val="24"/>
          <w:szCs w:val="24"/>
        </w:rPr>
        <w:t xml:space="preserve"> the Act, were also raised as issues.</w:t>
      </w:r>
    </w:p>
    <w:tbl>
      <w:tblPr>
        <w:tblW w:w="0" w:type="auto"/>
        <w:tblInd w:w="72" w:type="dxa"/>
        <w:tblCellMar>
          <w:left w:w="0" w:type="dxa"/>
          <w:right w:w="0" w:type="dxa"/>
        </w:tblCellMar>
        <w:tblLook w:val="04A0" w:firstRow="1" w:lastRow="0" w:firstColumn="1" w:lastColumn="0" w:noHBand="0" w:noVBand="1"/>
        <w:tblCaption w:val="Focus of the review and some questions to consider"/>
        <w:tblDescription w:val="list of questions"/>
      </w:tblPr>
      <w:tblGrid>
        <w:gridCol w:w="9215"/>
      </w:tblGrid>
      <w:tr w:rsidR="00C45292" w:rsidRPr="003E7B82" w14:paraId="6003781F" w14:textId="77777777" w:rsidTr="00BC01F1">
        <w:tc>
          <w:tcPr>
            <w:tcW w:w="9287"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66C99FC7" w14:textId="77777777" w:rsidR="00C45292" w:rsidRPr="003E7B82" w:rsidRDefault="00702CDB" w:rsidP="00EA116B">
            <w:pPr>
              <w:spacing w:before="120"/>
              <w:ind w:left="74" w:right="74"/>
              <w:rPr>
                <w:rFonts w:asciiTheme="minorHAnsi" w:hAnsiTheme="minorHAnsi" w:cs="Arial"/>
                <w:sz w:val="24"/>
                <w:szCs w:val="24"/>
              </w:rPr>
            </w:pPr>
            <w:r w:rsidRPr="00702CDB">
              <w:rPr>
                <w:rFonts w:asciiTheme="minorHAnsi" w:hAnsiTheme="minorHAnsi" w:cs="Arial"/>
                <w:b/>
                <w:i/>
                <w:sz w:val="24"/>
                <w:szCs w:val="24"/>
              </w:rPr>
              <w:t>Accessibility and managing new potential harms</w:t>
            </w:r>
            <w:r>
              <w:rPr>
                <w:rFonts w:asciiTheme="minorHAnsi" w:hAnsiTheme="minorHAnsi" w:cs="Arial"/>
                <w:sz w:val="24"/>
                <w:szCs w:val="24"/>
              </w:rPr>
              <w:t xml:space="preserve"> </w:t>
            </w:r>
            <w:r w:rsidR="006C31B9">
              <w:rPr>
                <w:rFonts w:asciiTheme="minorHAnsi" w:hAnsiTheme="minorHAnsi" w:cs="Arial"/>
                <w:sz w:val="24"/>
                <w:szCs w:val="24"/>
              </w:rPr>
              <w:t>–</w:t>
            </w:r>
            <w:r>
              <w:rPr>
                <w:rFonts w:asciiTheme="minorHAnsi" w:hAnsiTheme="minorHAnsi" w:cs="Arial"/>
                <w:sz w:val="24"/>
                <w:szCs w:val="24"/>
              </w:rPr>
              <w:t xml:space="preserve"> </w:t>
            </w:r>
            <w:r w:rsidR="005C584A">
              <w:rPr>
                <w:rFonts w:asciiTheme="minorHAnsi" w:hAnsiTheme="minorHAnsi" w:cs="Arial"/>
                <w:sz w:val="24"/>
                <w:szCs w:val="24"/>
              </w:rPr>
              <w:t>Some questions</w:t>
            </w:r>
            <w:r w:rsidR="00C45292">
              <w:rPr>
                <w:rFonts w:asciiTheme="minorHAnsi" w:hAnsiTheme="minorHAnsi" w:cs="Arial"/>
                <w:sz w:val="24"/>
                <w:szCs w:val="24"/>
              </w:rPr>
              <w:t xml:space="preserve"> to consider</w:t>
            </w:r>
            <w:r w:rsidR="00AC62CB">
              <w:rPr>
                <w:rFonts w:asciiTheme="minorHAnsi" w:hAnsiTheme="minorHAnsi" w:cs="Arial"/>
                <w:sz w:val="24"/>
                <w:szCs w:val="24"/>
              </w:rPr>
              <w:t>:</w:t>
            </w:r>
          </w:p>
        </w:tc>
      </w:tr>
      <w:tr w:rsidR="00C45292" w:rsidRPr="00A52433" w14:paraId="21DC8F9A" w14:textId="77777777" w:rsidTr="00414B0B">
        <w:tc>
          <w:tcPr>
            <w:tcW w:w="92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42D82" w14:textId="77777777" w:rsidR="00C45292" w:rsidRPr="0052432B" w:rsidRDefault="00C45292" w:rsidP="00AD2B08">
            <w:pPr>
              <w:pStyle w:val="ListParagraph"/>
              <w:numPr>
                <w:ilvl w:val="0"/>
                <w:numId w:val="76"/>
              </w:numPr>
              <w:ind w:left="788" w:right="74" w:hanging="357"/>
              <w:contextualSpacing w:val="0"/>
              <w:rPr>
                <w:rFonts w:asciiTheme="minorHAnsi" w:hAnsiTheme="minorHAnsi"/>
                <w:sz w:val="24"/>
                <w:szCs w:val="24"/>
              </w:rPr>
            </w:pPr>
            <w:r w:rsidRPr="0052432B">
              <w:rPr>
                <w:rFonts w:asciiTheme="minorHAnsi" w:hAnsiTheme="minorHAnsi"/>
                <w:sz w:val="24"/>
                <w:szCs w:val="24"/>
              </w:rPr>
              <w:t>How might the Scheme accommodate the DI</w:t>
            </w:r>
            <w:r w:rsidR="0045253C">
              <w:rPr>
                <w:rFonts w:asciiTheme="minorHAnsi" w:hAnsiTheme="minorHAnsi"/>
                <w:sz w:val="24"/>
                <w:szCs w:val="24"/>
              </w:rPr>
              <w:t>Y</w:t>
            </w:r>
            <w:r w:rsidRPr="0052432B">
              <w:rPr>
                <w:rFonts w:asciiTheme="minorHAnsi" w:hAnsiTheme="minorHAnsi"/>
                <w:sz w:val="24"/>
                <w:szCs w:val="24"/>
              </w:rPr>
              <w:t>-biology movement?</w:t>
            </w:r>
          </w:p>
          <w:p w14:paraId="06F28B74" w14:textId="77777777" w:rsidR="00C45292" w:rsidRPr="00A52433" w:rsidRDefault="00C45292" w:rsidP="00AD2B08">
            <w:pPr>
              <w:pStyle w:val="ListParagraph"/>
              <w:numPr>
                <w:ilvl w:val="0"/>
                <w:numId w:val="76"/>
              </w:numPr>
              <w:ind w:left="788" w:right="74" w:hanging="357"/>
              <w:contextualSpacing w:val="0"/>
              <w:rPr>
                <w:rFonts w:asciiTheme="minorHAnsi" w:hAnsiTheme="minorHAnsi"/>
                <w:sz w:val="24"/>
                <w:szCs w:val="24"/>
              </w:rPr>
            </w:pPr>
            <w:r>
              <w:rPr>
                <w:rFonts w:asciiTheme="minorHAnsi" w:hAnsiTheme="minorHAnsi"/>
                <w:sz w:val="24"/>
                <w:szCs w:val="24"/>
              </w:rPr>
              <w:t>What measures might be warranted to identify potential long-term or ‘down-stream’ effects</w:t>
            </w:r>
            <w:r w:rsidRPr="003E7B82">
              <w:rPr>
                <w:rFonts w:asciiTheme="minorHAnsi" w:hAnsiTheme="minorHAnsi"/>
                <w:sz w:val="24"/>
                <w:szCs w:val="24"/>
              </w:rPr>
              <w:t xml:space="preserve"> </w:t>
            </w:r>
            <w:r>
              <w:rPr>
                <w:rFonts w:asciiTheme="minorHAnsi" w:hAnsiTheme="minorHAnsi"/>
                <w:sz w:val="24"/>
                <w:szCs w:val="24"/>
              </w:rPr>
              <w:t>of gene technologies on humans and the environment?</w:t>
            </w:r>
          </w:p>
        </w:tc>
      </w:tr>
    </w:tbl>
    <w:p w14:paraId="257DBA1D" w14:textId="77777777" w:rsidR="0048175C" w:rsidRDefault="0048175C">
      <w:pPr>
        <w:spacing w:after="240" w:line="252" w:lineRule="auto"/>
        <w:ind w:left="0" w:right="0"/>
        <w:rPr>
          <w:rFonts w:asciiTheme="minorHAnsi" w:hAnsiTheme="minorHAnsi" w:cs="Arial"/>
          <w:i/>
          <w:sz w:val="24"/>
          <w:szCs w:val="24"/>
        </w:rPr>
      </w:pPr>
      <w:r>
        <w:rPr>
          <w:rFonts w:asciiTheme="minorHAnsi" w:hAnsiTheme="minorHAnsi" w:cs="Arial"/>
          <w:i/>
          <w:sz w:val="24"/>
          <w:szCs w:val="24"/>
        </w:rPr>
        <w:br w:type="page"/>
      </w:r>
    </w:p>
    <w:p w14:paraId="6359B772" w14:textId="77777777" w:rsidR="00C45292" w:rsidRPr="00A52433" w:rsidRDefault="00C45292" w:rsidP="00AC62CB">
      <w:pPr>
        <w:pStyle w:val="ListParagraph"/>
        <w:numPr>
          <w:ilvl w:val="0"/>
          <w:numId w:val="136"/>
        </w:numPr>
        <w:spacing w:before="360"/>
        <w:ind w:left="431" w:right="74" w:hanging="357"/>
        <w:contextualSpacing w:val="0"/>
        <w:rPr>
          <w:rFonts w:asciiTheme="minorHAnsi" w:hAnsiTheme="minorHAnsi" w:cs="Arial"/>
          <w:i/>
          <w:sz w:val="24"/>
          <w:szCs w:val="24"/>
        </w:rPr>
      </w:pPr>
      <w:r w:rsidRPr="00A52433">
        <w:rPr>
          <w:rFonts w:asciiTheme="minorHAnsi" w:hAnsiTheme="minorHAnsi" w:cs="Arial"/>
          <w:i/>
          <w:sz w:val="24"/>
          <w:szCs w:val="24"/>
        </w:rPr>
        <w:lastRenderedPageBreak/>
        <w:t>Future-proofing regulation and principles–based regulations</w:t>
      </w:r>
    </w:p>
    <w:p w14:paraId="03DF8EDC" w14:textId="77777777" w:rsidR="00C45292" w:rsidRDefault="00C45292" w:rsidP="005214A5">
      <w:pPr>
        <w:rPr>
          <w:rFonts w:asciiTheme="minorHAnsi" w:hAnsiTheme="minorHAnsi" w:cs="Arial"/>
          <w:sz w:val="24"/>
          <w:szCs w:val="24"/>
        </w:rPr>
      </w:pPr>
      <w:r>
        <w:rPr>
          <w:rFonts w:asciiTheme="minorHAnsi" w:hAnsiTheme="minorHAnsi" w:cs="Arial"/>
          <w:sz w:val="24"/>
          <w:szCs w:val="24"/>
        </w:rPr>
        <w:t>Phase 1 consultation has acknowledged</w:t>
      </w:r>
      <w:r w:rsidRPr="00A52433">
        <w:rPr>
          <w:rFonts w:asciiTheme="minorHAnsi" w:hAnsiTheme="minorHAnsi" w:cs="Arial"/>
          <w:sz w:val="24"/>
          <w:szCs w:val="24"/>
        </w:rPr>
        <w:t xml:space="preserve"> the intricacies and strengths of the current regulatory setting, the interconnected body of legislation among other regulators, as well as with Australian governments, the international policy environment, </w:t>
      </w:r>
      <w:r w:rsidR="00AD7FFB">
        <w:rPr>
          <w:rFonts w:asciiTheme="minorHAnsi" w:hAnsiTheme="minorHAnsi" w:cs="Arial"/>
          <w:sz w:val="24"/>
          <w:szCs w:val="24"/>
        </w:rPr>
        <w:t>and</w:t>
      </w:r>
      <w:r w:rsidRPr="00A52433">
        <w:rPr>
          <w:rFonts w:asciiTheme="minorHAnsi" w:hAnsiTheme="minorHAnsi" w:cs="Arial"/>
          <w:sz w:val="24"/>
          <w:szCs w:val="24"/>
        </w:rPr>
        <w:t xml:space="preserve"> the diverse and divergent views expressed </w:t>
      </w:r>
      <w:r w:rsidR="001000C8">
        <w:rPr>
          <w:rFonts w:asciiTheme="minorHAnsi" w:hAnsiTheme="minorHAnsi" w:cs="Arial"/>
          <w:sz w:val="24"/>
          <w:szCs w:val="24"/>
        </w:rPr>
        <w:t>on</w:t>
      </w:r>
      <w:r w:rsidR="001000C8" w:rsidRPr="00A52433">
        <w:rPr>
          <w:rFonts w:asciiTheme="minorHAnsi" w:hAnsiTheme="minorHAnsi" w:cs="Arial"/>
          <w:sz w:val="24"/>
          <w:szCs w:val="24"/>
        </w:rPr>
        <w:t xml:space="preserve"> </w:t>
      </w:r>
      <w:r w:rsidR="001000C8">
        <w:rPr>
          <w:rFonts w:asciiTheme="minorHAnsi" w:hAnsiTheme="minorHAnsi" w:cs="Arial"/>
          <w:sz w:val="24"/>
          <w:szCs w:val="24"/>
        </w:rPr>
        <w:t>these topics</w:t>
      </w:r>
      <w:r w:rsidRPr="00A52433">
        <w:rPr>
          <w:rFonts w:asciiTheme="minorHAnsi" w:hAnsiTheme="minorHAnsi" w:cs="Arial"/>
          <w:sz w:val="24"/>
          <w:szCs w:val="24"/>
        </w:rPr>
        <w:t xml:space="preserve"> by stakeholders.</w:t>
      </w:r>
    </w:p>
    <w:p w14:paraId="32784213" w14:textId="77777777" w:rsidR="00C45292" w:rsidRDefault="00C45292" w:rsidP="00020D18">
      <w:pPr>
        <w:rPr>
          <w:rFonts w:asciiTheme="minorHAnsi" w:hAnsiTheme="minorHAnsi"/>
          <w:sz w:val="24"/>
          <w:szCs w:val="24"/>
        </w:rPr>
      </w:pPr>
      <w:r>
        <w:rPr>
          <w:rFonts w:asciiTheme="minorHAnsi" w:hAnsiTheme="minorHAnsi"/>
          <w:sz w:val="24"/>
          <w:szCs w:val="24"/>
        </w:rPr>
        <w:t xml:space="preserve">In the context of consistency with other regulatory agencies, a number of stakeholders raised the prospect of different agencies or regulators settling on non-harmonised definitions of new technologies, which </w:t>
      </w:r>
      <w:r w:rsidR="001000C8">
        <w:rPr>
          <w:rFonts w:asciiTheme="minorHAnsi" w:hAnsiTheme="minorHAnsi"/>
          <w:sz w:val="24"/>
          <w:szCs w:val="24"/>
        </w:rPr>
        <w:t xml:space="preserve">may </w:t>
      </w:r>
      <w:r>
        <w:rPr>
          <w:rFonts w:asciiTheme="minorHAnsi" w:hAnsiTheme="minorHAnsi"/>
          <w:sz w:val="24"/>
          <w:szCs w:val="24"/>
        </w:rPr>
        <w:t>potentially affect regulatory coverage.</w:t>
      </w:r>
    </w:p>
    <w:p w14:paraId="4A8B9690" w14:textId="77777777" w:rsidR="001E45B1" w:rsidRPr="003F194D" w:rsidRDefault="001E45B1" w:rsidP="007A0B67">
      <w:pPr>
        <w:spacing w:after="360"/>
        <w:ind w:left="74" w:right="74"/>
        <w:rPr>
          <w:rFonts w:ascii="Calibri" w:eastAsia="Times New Roman" w:hAnsi="Calibri" w:cs="Times New Roman"/>
          <w:sz w:val="24"/>
          <w:szCs w:val="24"/>
        </w:rPr>
      </w:pPr>
      <w:r>
        <w:rPr>
          <w:rFonts w:ascii="Calibri" w:eastAsia="Times New Roman" w:hAnsi="Calibri" w:cs="Times New Roman"/>
          <w:sz w:val="24"/>
          <w:szCs w:val="24"/>
        </w:rPr>
        <w:t>Further, some stakeholders emphasised the potential to consider principles-based regulation, as opposed to the prescriptive or rules-based regulations (as emphasised in the Schedules 1 and 1(a) of the Regulations</w:t>
      </w:r>
      <w:r w:rsidR="00DD4426">
        <w:rPr>
          <w:rFonts w:ascii="Calibri" w:eastAsia="Times New Roman" w:hAnsi="Calibri" w:cs="Times New Roman"/>
          <w:sz w:val="24"/>
          <w:szCs w:val="24"/>
        </w:rPr>
        <w:t>)</w:t>
      </w:r>
      <w:r>
        <w:rPr>
          <w:rFonts w:ascii="Calibri" w:eastAsia="Times New Roman" w:hAnsi="Calibri" w:cs="Times New Roman"/>
          <w:sz w:val="24"/>
          <w:szCs w:val="24"/>
        </w:rPr>
        <w:t xml:space="preserve">. </w:t>
      </w:r>
    </w:p>
    <w:tbl>
      <w:tblPr>
        <w:tblW w:w="0" w:type="auto"/>
        <w:tblInd w:w="72" w:type="dxa"/>
        <w:tblCellMar>
          <w:left w:w="0" w:type="dxa"/>
          <w:right w:w="0" w:type="dxa"/>
        </w:tblCellMar>
        <w:tblLook w:val="04A0" w:firstRow="1" w:lastRow="0" w:firstColumn="1" w:lastColumn="0" w:noHBand="0" w:noVBand="1"/>
        <w:tblCaption w:val="Focus of the review and some questions to consider"/>
        <w:tblDescription w:val="list of questions"/>
      </w:tblPr>
      <w:tblGrid>
        <w:gridCol w:w="9215"/>
      </w:tblGrid>
      <w:tr w:rsidR="00C45292" w:rsidRPr="00A52433" w14:paraId="125F046C" w14:textId="77777777" w:rsidTr="00BC01F1">
        <w:tc>
          <w:tcPr>
            <w:tcW w:w="9215" w:type="dxa"/>
            <w:tcBorders>
              <w:top w:val="single" w:sz="8" w:space="0" w:color="auto"/>
              <w:left w:val="single" w:sz="8" w:space="0" w:color="auto"/>
              <w:bottom w:val="single" w:sz="8" w:space="0" w:color="auto"/>
              <w:right w:val="single" w:sz="8" w:space="0" w:color="auto"/>
            </w:tcBorders>
            <w:shd w:val="clear" w:color="auto" w:fill="CADBD7" w:themeFill="accent5" w:themeFillTint="66"/>
            <w:tcMar>
              <w:top w:w="0" w:type="dxa"/>
              <w:left w:w="108" w:type="dxa"/>
              <w:bottom w:w="0" w:type="dxa"/>
              <w:right w:w="108" w:type="dxa"/>
            </w:tcMar>
            <w:hideMark/>
          </w:tcPr>
          <w:p w14:paraId="681BECF9" w14:textId="77777777" w:rsidR="00C45292" w:rsidRPr="00A52433" w:rsidRDefault="00695F3D" w:rsidP="00EA116B">
            <w:pPr>
              <w:spacing w:before="120"/>
              <w:ind w:left="74" w:right="74"/>
              <w:rPr>
                <w:rFonts w:asciiTheme="minorHAnsi" w:hAnsiTheme="minorHAnsi" w:cs="Arial"/>
                <w:sz w:val="24"/>
                <w:szCs w:val="24"/>
              </w:rPr>
            </w:pPr>
            <w:r w:rsidRPr="00695F3D">
              <w:rPr>
                <w:rFonts w:asciiTheme="minorHAnsi" w:hAnsiTheme="minorHAnsi" w:cs="Arial"/>
                <w:b/>
                <w:i/>
                <w:sz w:val="24"/>
                <w:szCs w:val="24"/>
              </w:rPr>
              <w:t>Future-proofing regulation and principles–based regulations</w:t>
            </w:r>
            <w:r>
              <w:rPr>
                <w:rFonts w:asciiTheme="minorHAnsi" w:hAnsiTheme="minorHAnsi" w:cs="Arial"/>
                <w:sz w:val="24"/>
                <w:szCs w:val="24"/>
              </w:rPr>
              <w:t xml:space="preserve"> - S</w:t>
            </w:r>
            <w:r w:rsidR="005C584A">
              <w:rPr>
                <w:rFonts w:asciiTheme="minorHAnsi" w:hAnsiTheme="minorHAnsi" w:cs="Arial"/>
                <w:sz w:val="24"/>
                <w:szCs w:val="24"/>
              </w:rPr>
              <w:t>ome questions</w:t>
            </w:r>
            <w:r w:rsidR="00C45292">
              <w:rPr>
                <w:rFonts w:asciiTheme="minorHAnsi" w:hAnsiTheme="minorHAnsi" w:cs="Arial"/>
                <w:sz w:val="24"/>
                <w:szCs w:val="24"/>
              </w:rPr>
              <w:t xml:space="preserve"> to consider</w:t>
            </w:r>
            <w:r>
              <w:rPr>
                <w:rFonts w:asciiTheme="minorHAnsi" w:hAnsiTheme="minorHAnsi" w:cs="Arial"/>
                <w:sz w:val="24"/>
                <w:szCs w:val="24"/>
              </w:rPr>
              <w:t>:</w:t>
            </w:r>
          </w:p>
        </w:tc>
      </w:tr>
      <w:tr w:rsidR="00C45292" w:rsidRPr="00A52433" w14:paraId="646D0C98" w14:textId="77777777" w:rsidTr="007A182B">
        <w:trPr>
          <w:trHeight w:val="1920"/>
        </w:trPr>
        <w:tc>
          <w:tcPr>
            <w:tcW w:w="9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394F4A" w14:textId="77777777" w:rsidR="00C45292" w:rsidRDefault="00C45292" w:rsidP="00AD2B08">
            <w:pPr>
              <w:pStyle w:val="ListParagraph"/>
              <w:numPr>
                <w:ilvl w:val="0"/>
                <w:numId w:val="76"/>
              </w:numPr>
              <w:ind w:left="788" w:right="74" w:hanging="357"/>
              <w:contextualSpacing w:val="0"/>
              <w:rPr>
                <w:rFonts w:asciiTheme="minorHAnsi" w:hAnsiTheme="minorHAnsi"/>
                <w:sz w:val="24"/>
                <w:szCs w:val="24"/>
              </w:rPr>
            </w:pPr>
            <w:r w:rsidRPr="0052432B">
              <w:rPr>
                <w:rFonts w:asciiTheme="minorHAnsi" w:hAnsiTheme="minorHAnsi"/>
                <w:sz w:val="24"/>
                <w:szCs w:val="24"/>
              </w:rPr>
              <w:t>What opportunities are there for principles-based regulation in the Gene Technology Scheme? What advantages could be gained from doing this? What drawbacks are there from such an approach to regulation?</w:t>
            </w:r>
          </w:p>
          <w:p w14:paraId="4BA3C298" w14:textId="77777777" w:rsidR="00C45292" w:rsidRPr="001000C8" w:rsidRDefault="00C45292" w:rsidP="00AD2B08">
            <w:pPr>
              <w:pStyle w:val="ListParagraph"/>
              <w:numPr>
                <w:ilvl w:val="0"/>
                <w:numId w:val="76"/>
              </w:numPr>
              <w:ind w:left="788" w:right="74" w:hanging="357"/>
              <w:contextualSpacing w:val="0"/>
              <w:rPr>
                <w:rFonts w:cs="Arial"/>
              </w:rPr>
            </w:pPr>
            <w:r w:rsidRPr="00D55968">
              <w:rPr>
                <w:rFonts w:asciiTheme="minorHAnsi" w:hAnsiTheme="minorHAnsi"/>
                <w:sz w:val="24"/>
                <w:szCs w:val="24"/>
              </w:rPr>
              <w:t>Are there any non-science aspects that would enhance the object of regulation, that do not place unnecessary burdens on the regulated community? How might these be considered?</w:t>
            </w:r>
          </w:p>
        </w:tc>
      </w:tr>
    </w:tbl>
    <w:p w14:paraId="46891915" w14:textId="77777777" w:rsidR="007A182B" w:rsidRPr="00A52433" w:rsidRDefault="007A182B" w:rsidP="00AC62CB">
      <w:pPr>
        <w:pStyle w:val="ListParagraph"/>
        <w:numPr>
          <w:ilvl w:val="0"/>
          <w:numId w:val="136"/>
        </w:numPr>
        <w:spacing w:before="360"/>
        <w:ind w:left="431" w:right="74" w:hanging="357"/>
        <w:contextualSpacing w:val="0"/>
        <w:rPr>
          <w:rFonts w:asciiTheme="minorHAnsi" w:hAnsiTheme="minorHAnsi" w:cs="Arial"/>
          <w:i/>
          <w:sz w:val="24"/>
          <w:szCs w:val="24"/>
        </w:rPr>
      </w:pPr>
      <w:r>
        <w:rPr>
          <w:rFonts w:asciiTheme="minorHAnsi" w:hAnsiTheme="minorHAnsi" w:cs="Arial"/>
          <w:i/>
          <w:sz w:val="24"/>
          <w:szCs w:val="24"/>
        </w:rPr>
        <w:t>Market access and international trade</w:t>
      </w:r>
    </w:p>
    <w:p w14:paraId="149409C2" w14:textId="77777777" w:rsidR="00C45292" w:rsidRPr="006D09A9" w:rsidRDefault="00C45292" w:rsidP="00F80157">
      <w:pPr>
        <w:rPr>
          <w:rFonts w:asciiTheme="minorHAnsi" w:hAnsiTheme="minorHAnsi"/>
          <w:sz w:val="24"/>
          <w:szCs w:val="24"/>
        </w:rPr>
      </w:pPr>
      <w:r w:rsidRPr="006D09A9">
        <w:rPr>
          <w:rFonts w:asciiTheme="minorHAnsi" w:hAnsiTheme="minorHAnsi"/>
          <w:sz w:val="24"/>
          <w:szCs w:val="24"/>
        </w:rPr>
        <w:t xml:space="preserve">Phase </w:t>
      </w:r>
      <w:r>
        <w:rPr>
          <w:rFonts w:asciiTheme="minorHAnsi" w:hAnsiTheme="minorHAnsi"/>
          <w:sz w:val="24"/>
          <w:szCs w:val="24"/>
        </w:rPr>
        <w:t>1</w:t>
      </w:r>
      <w:r w:rsidRPr="006D09A9">
        <w:rPr>
          <w:rFonts w:asciiTheme="minorHAnsi" w:hAnsiTheme="minorHAnsi"/>
          <w:sz w:val="24"/>
          <w:szCs w:val="24"/>
        </w:rPr>
        <w:t xml:space="preserve"> consultation </w:t>
      </w:r>
      <w:r>
        <w:rPr>
          <w:rFonts w:asciiTheme="minorHAnsi" w:hAnsiTheme="minorHAnsi"/>
          <w:sz w:val="24"/>
          <w:szCs w:val="24"/>
        </w:rPr>
        <w:t>highlighted the need</w:t>
      </w:r>
      <w:r w:rsidRPr="006D09A9">
        <w:rPr>
          <w:rFonts w:asciiTheme="minorHAnsi" w:hAnsiTheme="minorHAnsi"/>
          <w:sz w:val="24"/>
          <w:szCs w:val="24"/>
        </w:rPr>
        <w:t xml:space="preserve"> </w:t>
      </w:r>
      <w:r>
        <w:rPr>
          <w:rFonts w:asciiTheme="minorHAnsi" w:hAnsiTheme="minorHAnsi"/>
          <w:sz w:val="24"/>
          <w:szCs w:val="24"/>
        </w:rPr>
        <w:t xml:space="preserve">to better understand </w:t>
      </w:r>
      <w:r w:rsidRPr="006D09A9">
        <w:rPr>
          <w:rFonts w:asciiTheme="minorHAnsi" w:hAnsiTheme="minorHAnsi"/>
          <w:sz w:val="24"/>
          <w:szCs w:val="24"/>
        </w:rPr>
        <w:t xml:space="preserve">the potential impacts on market access for exporters of animal or plant derived </w:t>
      </w:r>
      <w:r w:rsidR="001E45B1">
        <w:rPr>
          <w:rFonts w:asciiTheme="minorHAnsi" w:hAnsiTheme="minorHAnsi"/>
          <w:sz w:val="24"/>
          <w:szCs w:val="24"/>
        </w:rPr>
        <w:t>commodities</w:t>
      </w:r>
      <w:r w:rsidRPr="006D09A9">
        <w:rPr>
          <w:rFonts w:asciiTheme="minorHAnsi" w:hAnsiTheme="minorHAnsi"/>
          <w:sz w:val="24"/>
          <w:szCs w:val="24"/>
        </w:rPr>
        <w:t>. The potential to deliver improved crop cultivars in a timely manner is particularly attractive to some Australian farmers competing on world markets, as productivity growth across Australian agriculture has plateaued over the past twenty years.</w:t>
      </w:r>
    </w:p>
    <w:p w14:paraId="0E4703C3" w14:textId="77777777" w:rsidR="00C45292" w:rsidRPr="00CF69D6" w:rsidRDefault="00C45292" w:rsidP="00CF69D6">
      <w:pPr>
        <w:spacing w:after="360"/>
        <w:ind w:left="74" w:right="74"/>
        <w:rPr>
          <w:rFonts w:ascii="Calibri" w:eastAsia="Times New Roman" w:hAnsi="Calibri" w:cs="Times New Roman"/>
          <w:sz w:val="24"/>
          <w:szCs w:val="24"/>
        </w:rPr>
      </w:pPr>
      <w:r w:rsidRPr="00CF69D6">
        <w:rPr>
          <w:rFonts w:ascii="Calibri" w:eastAsia="Times New Roman" w:hAnsi="Calibri" w:cs="Times New Roman"/>
          <w:sz w:val="24"/>
          <w:szCs w:val="24"/>
        </w:rPr>
        <w:t xml:space="preserve">When regulators in overseas jurisdictions make regulatory decisions in respect to gene editing techniques, Australian </w:t>
      </w:r>
      <w:r w:rsidR="00F75FA6" w:rsidRPr="00CF69D6">
        <w:rPr>
          <w:rFonts w:ascii="Calibri" w:eastAsia="Times New Roman" w:hAnsi="Calibri" w:cs="Times New Roman"/>
          <w:sz w:val="24"/>
          <w:szCs w:val="24"/>
        </w:rPr>
        <w:t xml:space="preserve">exporters </w:t>
      </w:r>
      <w:r w:rsidRPr="00CF69D6">
        <w:rPr>
          <w:rFonts w:ascii="Calibri" w:eastAsia="Times New Roman" w:hAnsi="Calibri" w:cs="Times New Roman"/>
          <w:sz w:val="24"/>
          <w:szCs w:val="24"/>
        </w:rPr>
        <w:t>will need to be in a position to meet the needs of our trade partners.</w:t>
      </w:r>
    </w:p>
    <w:tbl>
      <w:tblPr>
        <w:tblStyle w:val="TableGrid"/>
        <w:tblW w:w="9108" w:type="dxa"/>
        <w:tblInd w:w="72" w:type="dxa"/>
        <w:tblLook w:val="04A0" w:firstRow="1" w:lastRow="0" w:firstColumn="1" w:lastColumn="0" w:noHBand="0" w:noVBand="1"/>
        <w:tblCaption w:val="Focus of the review and a question to consider"/>
        <w:tblDescription w:val="question"/>
      </w:tblPr>
      <w:tblGrid>
        <w:gridCol w:w="9108"/>
      </w:tblGrid>
      <w:tr w:rsidR="00C45292" w:rsidRPr="006D09A9" w14:paraId="145694F4" w14:textId="77777777" w:rsidTr="00307818">
        <w:trPr>
          <w:cantSplit/>
          <w:tblHeader/>
        </w:trPr>
        <w:tc>
          <w:tcPr>
            <w:tcW w:w="9108" w:type="dxa"/>
            <w:shd w:val="clear" w:color="auto" w:fill="CADBD7" w:themeFill="accent5" w:themeFillTint="66"/>
          </w:tcPr>
          <w:p w14:paraId="556810BA" w14:textId="77777777" w:rsidR="00C45292" w:rsidRPr="006D09A9" w:rsidRDefault="00695F3D" w:rsidP="002C06EF">
            <w:pPr>
              <w:spacing w:before="120"/>
              <w:ind w:left="74" w:right="74"/>
              <w:rPr>
                <w:rFonts w:asciiTheme="minorHAnsi" w:hAnsiTheme="minorHAnsi"/>
                <w:sz w:val="24"/>
                <w:szCs w:val="24"/>
              </w:rPr>
            </w:pPr>
            <w:r w:rsidRPr="00695F3D">
              <w:rPr>
                <w:rFonts w:asciiTheme="minorHAnsi" w:hAnsiTheme="minorHAnsi" w:cs="Arial"/>
                <w:b/>
                <w:i/>
                <w:sz w:val="24"/>
                <w:szCs w:val="24"/>
              </w:rPr>
              <w:t>Market access and international trade</w:t>
            </w:r>
            <w:r w:rsidRPr="006D09A9">
              <w:rPr>
                <w:rFonts w:asciiTheme="minorHAnsi" w:hAnsiTheme="minorHAnsi"/>
                <w:sz w:val="24"/>
                <w:szCs w:val="24"/>
              </w:rPr>
              <w:t xml:space="preserve"> </w:t>
            </w:r>
            <w:r>
              <w:rPr>
                <w:rFonts w:asciiTheme="minorHAnsi" w:hAnsiTheme="minorHAnsi"/>
                <w:sz w:val="24"/>
                <w:szCs w:val="24"/>
              </w:rPr>
              <w:t xml:space="preserve">- </w:t>
            </w:r>
            <w:r w:rsidR="00702CDB" w:rsidRPr="006D09A9">
              <w:rPr>
                <w:rFonts w:asciiTheme="minorHAnsi" w:hAnsiTheme="minorHAnsi"/>
                <w:sz w:val="24"/>
                <w:szCs w:val="24"/>
              </w:rPr>
              <w:t xml:space="preserve">The Review is </w:t>
            </w:r>
            <w:r w:rsidR="00702CDB">
              <w:rPr>
                <w:rFonts w:asciiTheme="minorHAnsi" w:hAnsiTheme="minorHAnsi"/>
                <w:sz w:val="24"/>
                <w:szCs w:val="24"/>
              </w:rPr>
              <w:t>exploring</w:t>
            </w:r>
            <w:r w:rsidR="00702CDB" w:rsidRPr="006D09A9">
              <w:rPr>
                <w:rFonts w:asciiTheme="minorHAnsi" w:hAnsiTheme="minorHAnsi"/>
                <w:sz w:val="24"/>
                <w:szCs w:val="24"/>
              </w:rPr>
              <w:t xml:space="preserve"> the practical implications to the Scheme of harmonising Australian regulation with </w:t>
            </w:r>
            <w:r w:rsidR="00702CDB">
              <w:rPr>
                <w:rFonts w:asciiTheme="minorHAnsi" w:hAnsiTheme="minorHAnsi"/>
                <w:sz w:val="24"/>
                <w:szCs w:val="24"/>
              </w:rPr>
              <w:t xml:space="preserve">the </w:t>
            </w:r>
            <w:r w:rsidR="00702CDB" w:rsidRPr="006D09A9">
              <w:rPr>
                <w:rFonts w:asciiTheme="minorHAnsi" w:hAnsiTheme="minorHAnsi"/>
                <w:sz w:val="24"/>
                <w:szCs w:val="24"/>
              </w:rPr>
              <w:t>regulatory needs of trade partners.</w:t>
            </w:r>
            <w:r>
              <w:rPr>
                <w:rFonts w:asciiTheme="minorHAnsi" w:hAnsiTheme="minorHAnsi"/>
                <w:sz w:val="24"/>
                <w:szCs w:val="24"/>
              </w:rPr>
              <w:t xml:space="preserve"> </w:t>
            </w:r>
            <w:r w:rsidR="002C06EF">
              <w:rPr>
                <w:rFonts w:asciiTheme="minorHAnsi" w:hAnsiTheme="minorHAnsi"/>
                <w:sz w:val="24"/>
                <w:szCs w:val="24"/>
              </w:rPr>
              <w:t>Another question</w:t>
            </w:r>
            <w:r w:rsidR="00C45292" w:rsidRPr="006D09A9">
              <w:rPr>
                <w:rFonts w:asciiTheme="minorHAnsi" w:hAnsiTheme="minorHAnsi"/>
                <w:sz w:val="24"/>
                <w:szCs w:val="24"/>
              </w:rPr>
              <w:t xml:space="preserve"> </w:t>
            </w:r>
            <w:r w:rsidR="00C45292">
              <w:rPr>
                <w:rFonts w:asciiTheme="minorHAnsi" w:hAnsiTheme="minorHAnsi"/>
                <w:sz w:val="24"/>
                <w:szCs w:val="24"/>
              </w:rPr>
              <w:t>to consider</w:t>
            </w:r>
            <w:r>
              <w:rPr>
                <w:rFonts w:asciiTheme="minorHAnsi" w:hAnsiTheme="minorHAnsi"/>
                <w:sz w:val="24"/>
                <w:szCs w:val="24"/>
              </w:rPr>
              <w:t>:</w:t>
            </w:r>
          </w:p>
        </w:tc>
      </w:tr>
      <w:tr w:rsidR="00C45292" w:rsidRPr="006D09A9" w14:paraId="19EBA87B" w14:textId="77777777" w:rsidTr="00695F3D">
        <w:tc>
          <w:tcPr>
            <w:tcW w:w="9108" w:type="dxa"/>
          </w:tcPr>
          <w:p w14:paraId="589CFEE6" w14:textId="77777777" w:rsidR="00C45292" w:rsidRPr="006D09A9" w:rsidRDefault="00C45292" w:rsidP="00AD2B08">
            <w:pPr>
              <w:pStyle w:val="ListParagraph"/>
              <w:numPr>
                <w:ilvl w:val="0"/>
                <w:numId w:val="76"/>
              </w:numPr>
              <w:ind w:right="-250"/>
              <w:rPr>
                <w:rFonts w:asciiTheme="minorHAnsi" w:hAnsiTheme="minorHAnsi"/>
                <w:sz w:val="24"/>
                <w:szCs w:val="24"/>
              </w:rPr>
            </w:pPr>
            <w:r w:rsidRPr="006D09A9">
              <w:rPr>
                <w:rFonts w:asciiTheme="minorHAnsi" w:hAnsiTheme="minorHAnsi"/>
                <w:sz w:val="24"/>
                <w:szCs w:val="24"/>
              </w:rPr>
              <w:t xml:space="preserve">What are the potential impacts </w:t>
            </w:r>
            <w:r>
              <w:rPr>
                <w:rFonts w:asciiTheme="minorHAnsi" w:hAnsiTheme="minorHAnsi"/>
                <w:sz w:val="24"/>
                <w:szCs w:val="24"/>
              </w:rPr>
              <w:t>on market access for exporters of animal or plant derived food products</w:t>
            </w:r>
            <w:r w:rsidRPr="006D09A9">
              <w:rPr>
                <w:rFonts w:asciiTheme="minorHAnsi" w:hAnsiTheme="minorHAnsi"/>
                <w:sz w:val="24"/>
                <w:szCs w:val="24"/>
              </w:rPr>
              <w:t xml:space="preserve">? </w:t>
            </w:r>
          </w:p>
        </w:tc>
      </w:tr>
    </w:tbl>
    <w:p w14:paraId="00AB31E2" w14:textId="77777777" w:rsidR="00CC105B" w:rsidRDefault="00C45292">
      <w:pPr>
        <w:spacing w:after="240" w:line="252" w:lineRule="auto"/>
        <w:ind w:left="0" w:right="0"/>
        <w:rPr>
          <w:rFonts w:asciiTheme="minorHAnsi" w:hAnsiTheme="minorHAnsi"/>
          <w:i/>
          <w:sz w:val="24"/>
          <w:szCs w:val="24"/>
        </w:rPr>
      </w:pPr>
      <w:r>
        <w:rPr>
          <w:rFonts w:asciiTheme="minorHAnsi" w:hAnsiTheme="minorHAnsi"/>
          <w:i/>
          <w:sz w:val="24"/>
          <w:szCs w:val="24"/>
        </w:rPr>
        <w:br w:type="page"/>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view Theme Three - Governance Issues"/>
        <w:tblDescription w:val="How decisions are made and what views and evidence are considered."/>
      </w:tblPr>
      <w:tblGrid>
        <w:gridCol w:w="9215"/>
      </w:tblGrid>
      <w:tr w:rsidR="00A67532" w14:paraId="5A4486CE" w14:textId="77777777" w:rsidTr="00307818">
        <w:trPr>
          <w:cantSplit/>
          <w:tblHeader/>
        </w:trPr>
        <w:tc>
          <w:tcPr>
            <w:tcW w:w="9215" w:type="dxa"/>
            <w:shd w:val="clear" w:color="auto" w:fill="E4EDEB" w:themeFill="accent5" w:themeFillTint="33"/>
          </w:tcPr>
          <w:p w14:paraId="42A54B3F" w14:textId="77777777" w:rsidR="00A67532" w:rsidRDefault="00A67532" w:rsidP="00763200">
            <w:pPr>
              <w:pStyle w:val="Heading2"/>
              <w:spacing w:before="120"/>
              <w:jc w:val="right"/>
              <w:outlineLvl w:val="1"/>
            </w:pPr>
            <w:bookmarkStart w:id="30" w:name="_Toc498093724"/>
            <w:r w:rsidRPr="00A67532">
              <w:lastRenderedPageBreak/>
              <w:t>Review Theme Three:  Governance Issues</w:t>
            </w:r>
            <w:bookmarkEnd w:id="30"/>
          </w:p>
        </w:tc>
      </w:tr>
      <w:tr w:rsidR="00A67532" w14:paraId="6816AC63" w14:textId="77777777" w:rsidTr="00CC105B">
        <w:tc>
          <w:tcPr>
            <w:tcW w:w="9215" w:type="dxa"/>
            <w:shd w:val="clear" w:color="auto" w:fill="E4EDEB" w:themeFill="accent5" w:themeFillTint="33"/>
          </w:tcPr>
          <w:p w14:paraId="11F466C1" w14:textId="77777777" w:rsidR="00A67532" w:rsidRDefault="00A67532" w:rsidP="00A67532">
            <w:pPr>
              <w:spacing w:before="360"/>
              <w:ind w:left="0" w:right="74"/>
              <w:jc w:val="right"/>
              <w:rPr>
                <w:rFonts w:eastAsiaTheme="majorEastAsia" w:cstheme="majorBidi"/>
                <w:caps/>
                <w:color w:val="404040" w:themeColor="text1" w:themeTint="BF"/>
                <w:sz w:val="26"/>
                <w:szCs w:val="26"/>
              </w:rPr>
            </w:pPr>
            <w:r>
              <w:rPr>
                <w:rFonts w:asciiTheme="minorHAnsi" w:hAnsiTheme="minorHAnsi"/>
                <w:i/>
                <w:sz w:val="24"/>
                <w:szCs w:val="24"/>
              </w:rPr>
              <w:t>How decisions are made and what views and evidence are considered.</w:t>
            </w:r>
          </w:p>
        </w:tc>
      </w:tr>
    </w:tbl>
    <w:p w14:paraId="48E04D99" w14:textId="77777777" w:rsidR="00C45292" w:rsidRDefault="00C45292"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overview</w:t>
      </w:r>
    </w:p>
    <w:p w14:paraId="600DB52E" w14:textId="77777777" w:rsidR="00277D2C" w:rsidRDefault="00277D2C" w:rsidP="00277D2C">
      <w:pPr>
        <w:spacing w:before="120" w:after="0"/>
        <w:rPr>
          <w:rFonts w:asciiTheme="minorHAnsi" w:hAnsiTheme="minorHAnsi"/>
          <w:sz w:val="24"/>
          <w:szCs w:val="24"/>
        </w:rPr>
      </w:pPr>
      <w:r w:rsidRPr="00505318">
        <w:rPr>
          <w:rFonts w:asciiTheme="minorHAnsi" w:hAnsiTheme="minorHAnsi"/>
          <w:sz w:val="24"/>
          <w:szCs w:val="24"/>
        </w:rPr>
        <w:t xml:space="preserve">The </w:t>
      </w:r>
      <w:r>
        <w:rPr>
          <w:rFonts w:asciiTheme="minorHAnsi" w:hAnsiTheme="minorHAnsi"/>
          <w:sz w:val="24"/>
          <w:szCs w:val="24"/>
        </w:rPr>
        <w:t>National Gene Technology Scheme was established to address a regulatory gap associated with a rapidly developing technology, within the context of existing regulatory schemes.  Responsibility for the policy setting of the Scheme and determining who makes the decisions, is vested with ministers in the Commonwealth, state and territory governments.  These arrangements are set out in the Gene Technology Agreement</w:t>
      </w:r>
      <w:r w:rsidR="00AD019F">
        <w:rPr>
          <w:rFonts w:asciiTheme="minorHAnsi" w:hAnsiTheme="minorHAnsi"/>
          <w:sz w:val="24"/>
          <w:szCs w:val="24"/>
        </w:rPr>
        <w:t>.</w:t>
      </w:r>
      <w:r>
        <w:rPr>
          <w:rStyle w:val="FootnoteReference"/>
          <w:rFonts w:asciiTheme="minorHAnsi" w:hAnsiTheme="minorHAnsi"/>
          <w:sz w:val="24"/>
          <w:szCs w:val="24"/>
        </w:rPr>
        <w:footnoteReference w:id="19"/>
      </w:r>
      <w:r>
        <w:rPr>
          <w:rFonts w:asciiTheme="minorHAnsi" w:hAnsiTheme="minorHAnsi"/>
          <w:sz w:val="24"/>
          <w:szCs w:val="24"/>
        </w:rPr>
        <w:t xml:space="preserve"> .</w:t>
      </w:r>
    </w:p>
    <w:p w14:paraId="08EC944F" w14:textId="77777777" w:rsidR="00277D2C" w:rsidRPr="00A52433" w:rsidRDefault="00A434C2" w:rsidP="00277D2C">
      <w:pPr>
        <w:spacing w:before="120" w:after="0"/>
        <w:rPr>
          <w:rFonts w:asciiTheme="minorHAnsi" w:hAnsiTheme="minorHAnsi"/>
          <w:sz w:val="24"/>
          <w:szCs w:val="24"/>
        </w:rPr>
      </w:pPr>
      <w:r>
        <w:rPr>
          <w:rFonts w:asciiTheme="minorHAnsi" w:hAnsiTheme="minorHAnsi"/>
          <w:sz w:val="24"/>
          <w:szCs w:val="24"/>
        </w:rPr>
        <w:t>The Legislative and Governance Forum on Gene Technology (the Forum) provides g</w:t>
      </w:r>
      <w:r w:rsidR="002D63D2">
        <w:rPr>
          <w:rFonts w:asciiTheme="minorHAnsi" w:hAnsiTheme="minorHAnsi"/>
          <w:sz w:val="24"/>
          <w:szCs w:val="24"/>
        </w:rPr>
        <w:t>overnance oversight of the</w:t>
      </w:r>
      <w:r>
        <w:rPr>
          <w:rFonts w:asciiTheme="minorHAnsi" w:hAnsiTheme="minorHAnsi"/>
          <w:sz w:val="24"/>
          <w:szCs w:val="24"/>
        </w:rPr>
        <w:t xml:space="preserve"> Scheme. </w:t>
      </w:r>
      <w:r w:rsidR="00277D2C" w:rsidRPr="00A52433">
        <w:rPr>
          <w:rFonts w:asciiTheme="minorHAnsi" w:hAnsiTheme="minorHAnsi"/>
          <w:sz w:val="24"/>
          <w:szCs w:val="24"/>
        </w:rPr>
        <w:t xml:space="preserve">Irrespective of who the lead Minister is in any jurisdiction, they are representing all portfolios with an interest in gene technology within their jurisdiction. This ensures the national Scheme is robust and representative of multiple policy and stakeholder perspectives. </w:t>
      </w:r>
    </w:p>
    <w:p w14:paraId="77025211" w14:textId="77777777" w:rsidR="00277D2C" w:rsidRPr="00A52433" w:rsidRDefault="00277D2C" w:rsidP="00277D2C">
      <w:pPr>
        <w:spacing w:before="120" w:after="0"/>
        <w:rPr>
          <w:rFonts w:asciiTheme="minorHAnsi" w:hAnsiTheme="minorHAnsi"/>
          <w:sz w:val="24"/>
          <w:szCs w:val="24"/>
        </w:rPr>
      </w:pPr>
      <w:r w:rsidRPr="00A52433">
        <w:rPr>
          <w:rFonts w:asciiTheme="minorHAnsi" w:hAnsiTheme="minorHAnsi"/>
          <w:sz w:val="24"/>
          <w:szCs w:val="24"/>
        </w:rPr>
        <w:t>In administering the legislation, the regulator has independence to make decisions that are based on the assessment of evidence</w:t>
      </w:r>
      <w:r>
        <w:rPr>
          <w:rFonts w:asciiTheme="minorHAnsi" w:hAnsiTheme="minorHAnsi"/>
          <w:sz w:val="24"/>
          <w:szCs w:val="24"/>
        </w:rPr>
        <w:t xml:space="preserve">. This includes assessment of data provided by applicants and published scientific literature, as well as </w:t>
      </w:r>
      <w:r w:rsidRPr="00A52433">
        <w:rPr>
          <w:rFonts w:asciiTheme="minorHAnsi" w:hAnsiTheme="minorHAnsi"/>
          <w:sz w:val="24"/>
          <w:szCs w:val="24"/>
        </w:rPr>
        <w:t>the advice of expert committees</w:t>
      </w:r>
      <w:r>
        <w:rPr>
          <w:rFonts w:asciiTheme="minorHAnsi" w:hAnsiTheme="minorHAnsi"/>
          <w:sz w:val="24"/>
          <w:szCs w:val="24"/>
        </w:rPr>
        <w:t xml:space="preserve">, agencies and authorities. </w:t>
      </w:r>
      <w:r w:rsidRPr="00A52433">
        <w:rPr>
          <w:rFonts w:asciiTheme="minorHAnsi" w:hAnsiTheme="minorHAnsi"/>
          <w:sz w:val="24"/>
          <w:szCs w:val="24"/>
        </w:rPr>
        <w:t xml:space="preserve">In </w:t>
      </w:r>
      <w:r>
        <w:rPr>
          <w:rFonts w:asciiTheme="minorHAnsi" w:hAnsiTheme="minorHAnsi"/>
          <w:sz w:val="24"/>
          <w:szCs w:val="24"/>
        </w:rPr>
        <w:t>deciding whether to issue a licence</w:t>
      </w:r>
      <w:r w:rsidRPr="00A52433">
        <w:rPr>
          <w:rFonts w:asciiTheme="minorHAnsi" w:hAnsiTheme="minorHAnsi"/>
          <w:sz w:val="24"/>
          <w:szCs w:val="24"/>
        </w:rPr>
        <w:t xml:space="preserve">, the </w:t>
      </w:r>
      <w:r>
        <w:rPr>
          <w:rFonts w:asciiTheme="minorHAnsi" w:hAnsiTheme="minorHAnsi"/>
          <w:sz w:val="24"/>
          <w:szCs w:val="24"/>
        </w:rPr>
        <w:t>R</w:t>
      </w:r>
      <w:r w:rsidRPr="00A52433">
        <w:rPr>
          <w:rFonts w:asciiTheme="minorHAnsi" w:hAnsiTheme="minorHAnsi"/>
          <w:sz w:val="24"/>
          <w:szCs w:val="24"/>
        </w:rPr>
        <w:t xml:space="preserve">egulator </w:t>
      </w:r>
      <w:r>
        <w:rPr>
          <w:rFonts w:asciiTheme="minorHAnsi" w:hAnsiTheme="minorHAnsi"/>
          <w:sz w:val="24"/>
          <w:szCs w:val="24"/>
        </w:rPr>
        <w:t xml:space="preserve">must </w:t>
      </w:r>
      <w:r w:rsidRPr="00A52433">
        <w:rPr>
          <w:rFonts w:asciiTheme="minorHAnsi" w:hAnsiTheme="minorHAnsi"/>
          <w:sz w:val="24"/>
          <w:szCs w:val="24"/>
        </w:rPr>
        <w:t xml:space="preserve">also </w:t>
      </w:r>
      <w:r>
        <w:rPr>
          <w:rFonts w:asciiTheme="minorHAnsi" w:hAnsiTheme="minorHAnsi"/>
          <w:sz w:val="24"/>
          <w:szCs w:val="24"/>
        </w:rPr>
        <w:t xml:space="preserve">consider </w:t>
      </w:r>
      <w:r w:rsidRPr="00A52433">
        <w:rPr>
          <w:rFonts w:asciiTheme="minorHAnsi" w:hAnsiTheme="minorHAnsi"/>
          <w:sz w:val="24"/>
          <w:szCs w:val="24"/>
        </w:rPr>
        <w:t xml:space="preserve">policy principles </w:t>
      </w:r>
      <w:r>
        <w:rPr>
          <w:rFonts w:asciiTheme="minorHAnsi" w:hAnsiTheme="minorHAnsi"/>
          <w:sz w:val="24"/>
          <w:szCs w:val="24"/>
        </w:rPr>
        <w:t xml:space="preserve">and policy guidelines </w:t>
      </w:r>
      <w:r w:rsidRPr="00A52433">
        <w:rPr>
          <w:rFonts w:asciiTheme="minorHAnsi" w:hAnsiTheme="minorHAnsi"/>
          <w:sz w:val="24"/>
          <w:szCs w:val="24"/>
        </w:rPr>
        <w:t>issued by the Forum.</w:t>
      </w:r>
      <w:r w:rsidRPr="000A5E2C">
        <w:rPr>
          <w:vertAlign w:val="superscript"/>
        </w:rPr>
        <w:footnoteReference w:id="20"/>
      </w:r>
    </w:p>
    <w:p w14:paraId="2F135F4C" w14:textId="77777777" w:rsidR="00277D2C" w:rsidRPr="00A52433" w:rsidRDefault="00277D2C"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issues raised</w:t>
      </w:r>
    </w:p>
    <w:p w14:paraId="153BA9AC" w14:textId="77777777" w:rsidR="00277D2C" w:rsidRPr="006B01E7" w:rsidRDefault="00277D2C" w:rsidP="00AD2B08">
      <w:pPr>
        <w:spacing w:before="120"/>
        <w:ind w:left="74" w:right="74"/>
        <w:rPr>
          <w:rFonts w:asciiTheme="minorHAnsi" w:hAnsiTheme="minorHAnsi"/>
          <w:sz w:val="24"/>
          <w:szCs w:val="24"/>
        </w:rPr>
      </w:pPr>
      <w:r w:rsidRPr="00AD2B08">
        <w:rPr>
          <w:rFonts w:asciiTheme="minorHAnsi" w:hAnsiTheme="minorHAnsi"/>
          <w:sz w:val="24"/>
          <w:szCs w:val="24"/>
        </w:rPr>
        <w:t>During Phase 1 consultation, a number of issues relating to the governance structure were raised, particularly with respect to ensuring the Scheme is sufficiently agile, sound and reliable now, and into the future. These include:</w:t>
      </w:r>
    </w:p>
    <w:p w14:paraId="2CE8F4C4" w14:textId="77777777" w:rsidR="00277D2C" w:rsidRPr="009B6679" w:rsidRDefault="00277D2C" w:rsidP="00277D2C">
      <w:pPr>
        <w:pStyle w:val="ListParagraph"/>
        <w:numPr>
          <w:ilvl w:val="0"/>
          <w:numId w:val="78"/>
        </w:numPr>
        <w:rPr>
          <w:rFonts w:asciiTheme="minorHAnsi" w:hAnsiTheme="minorHAnsi"/>
          <w:sz w:val="24"/>
          <w:szCs w:val="24"/>
          <w:lang w:val="en-AU"/>
        </w:rPr>
      </w:pPr>
      <w:r w:rsidRPr="009B6679">
        <w:rPr>
          <w:rFonts w:asciiTheme="minorHAnsi" w:hAnsiTheme="minorHAnsi"/>
          <w:sz w:val="24"/>
          <w:szCs w:val="24"/>
          <w:lang w:val="en-AU"/>
        </w:rPr>
        <w:t>Credibility, integrity and legitimacy of the Scheme</w:t>
      </w:r>
    </w:p>
    <w:p w14:paraId="0002CF69" w14:textId="77777777" w:rsidR="00277D2C" w:rsidRPr="009B6679" w:rsidRDefault="00277D2C" w:rsidP="00277D2C">
      <w:pPr>
        <w:pStyle w:val="ListParagraph"/>
        <w:numPr>
          <w:ilvl w:val="0"/>
          <w:numId w:val="78"/>
        </w:numPr>
        <w:rPr>
          <w:rFonts w:asciiTheme="minorHAnsi" w:hAnsiTheme="minorHAnsi"/>
          <w:sz w:val="24"/>
          <w:szCs w:val="24"/>
        </w:rPr>
      </w:pPr>
      <w:r w:rsidRPr="009B6679">
        <w:rPr>
          <w:rFonts w:asciiTheme="minorHAnsi" w:hAnsiTheme="minorHAnsi"/>
          <w:sz w:val="24"/>
          <w:szCs w:val="24"/>
          <w:lang w:val="en-AU"/>
        </w:rPr>
        <w:t>Agility and national consistency of the Scheme</w:t>
      </w:r>
    </w:p>
    <w:p w14:paraId="06DB9836" w14:textId="77777777" w:rsidR="00277D2C" w:rsidRPr="009B6679" w:rsidRDefault="00277D2C" w:rsidP="00277D2C">
      <w:pPr>
        <w:pStyle w:val="ListParagraph"/>
        <w:numPr>
          <w:ilvl w:val="0"/>
          <w:numId w:val="78"/>
        </w:numPr>
        <w:rPr>
          <w:rFonts w:asciiTheme="minorHAnsi" w:hAnsiTheme="minorHAnsi"/>
          <w:sz w:val="24"/>
          <w:szCs w:val="24"/>
        </w:rPr>
      </w:pPr>
      <w:r w:rsidRPr="009B6679">
        <w:rPr>
          <w:rFonts w:asciiTheme="minorHAnsi" w:hAnsiTheme="minorHAnsi"/>
          <w:sz w:val="24"/>
          <w:szCs w:val="24"/>
          <w:lang w:val="en-AU"/>
        </w:rPr>
        <w:t xml:space="preserve">Harnessing </w:t>
      </w:r>
      <w:r w:rsidR="00AD019F">
        <w:rPr>
          <w:rFonts w:asciiTheme="minorHAnsi" w:hAnsiTheme="minorHAnsi"/>
          <w:sz w:val="24"/>
          <w:szCs w:val="24"/>
          <w:lang w:val="en-AU"/>
        </w:rPr>
        <w:t xml:space="preserve">health and </w:t>
      </w:r>
      <w:r w:rsidRPr="009B6679">
        <w:rPr>
          <w:rFonts w:asciiTheme="minorHAnsi" w:hAnsiTheme="minorHAnsi"/>
          <w:sz w:val="24"/>
          <w:szCs w:val="24"/>
          <w:lang w:val="en-AU"/>
        </w:rPr>
        <w:t>economic benefits of gene technology</w:t>
      </w:r>
      <w:r w:rsidRPr="009B6679">
        <w:rPr>
          <w:rFonts w:asciiTheme="minorHAnsi" w:hAnsiTheme="minorHAnsi"/>
          <w:sz w:val="24"/>
          <w:szCs w:val="24"/>
        </w:rPr>
        <w:t xml:space="preserve"> </w:t>
      </w:r>
    </w:p>
    <w:p w14:paraId="316AF16A" w14:textId="77777777" w:rsidR="00277D2C" w:rsidRPr="009B6679" w:rsidRDefault="00AD019F" w:rsidP="00277D2C">
      <w:pPr>
        <w:pStyle w:val="ListParagraph"/>
        <w:numPr>
          <w:ilvl w:val="0"/>
          <w:numId w:val="78"/>
        </w:numPr>
        <w:rPr>
          <w:rFonts w:asciiTheme="minorHAnsi" w:hAnsiTheme="minorHAnsi"/>
          <w:sz w:val="24"/>
          <w:szCs w:val="24"/>
        </w:rPr>
      </w:pPr>
      <w:r>
        <w:rPr>
          <w:rFonts w:asciiTheme="minorHAnsi" w:hAnsiTheme="minorHAnsi"/>
          <w:sz w:val="24"/>
          <w:szCs w:val="24"/>
          <w:lang w:val="en-AU"/>
        </w:rPr>
        <w:t xml:space="preserve">Clarity on policy considerations of </w:t>
      </w:r>
      <w:r w:rsidR="00277D2C" w:rsidRPr="009B6679">
        <w:rPr>
          <w:rFonts w:asciiTheme="minorHAnsi" w:hAnsiTheme="minorHAnsi"/>
          <w:sz w:val="24"/>
          <w:szCs w:val="24"/>
          <w:lang w:val="en-AU"/>
        </w:rPr>
        <w:t xml:space="preserve"> the Scheme</w:t>
      </w:r>
      <w:r w:rsidR="00277D2C" w:rsidRPr="009B6679">
        <w:rPr>
          <w:rFonts w:asciiTheme="minorHAnsi" w:hAnsiTheme="minorHAnsi"/>
          <w:sz w:val="24"/>
          <w:szCs w:val="24"/>
        </w:rPr>
        <w:t xml:space="preserve"> </w:t>
      </w:r>
    </w:p>
    <w:p w14:paraId="6EBC2DBE" w14:textId="77777777" w:rsidR="00277D2C" w:rsidRPr="009B6679" w:rsidRDefault="00277D2C" w:rsidP="00277D2C">
      <w:pPr>
        <w:pStyle w:val="ListParagraph"/>
        <w:numPr>
          <w:ilvl w:val="0"/>
          <w:numId w:val="78"/>
        </w:numPr>
        <w:rPr>
          <w:rFonts w:asciiTheme="minorHAnsi" w:hAnsiTheme="minorHAnsi"/>
          <w:sz w:val="24"/>
          <w:szCs w:val="24"/>
        </w:rPr>
      </w:pPr>
      <w:r w:rsidRPr="009B6679">
        <w:rPr>
          <w:rFonts w:asciiTheme="minorHAnsi" w:hAnsiTheme="minorHAnsi"/>
          <w:sz w:val="24"/>
          <w:szCs w:val="24"/>
        </w:rPr>
        <w:t>Coordination with international policy and regulatory forums</w:t>
      </w:r>
    </w:p>
    <w:p w14:paraId="4433C8A3" w14:textId="77777777" w:rsidR="00277D2C" w:rsidRPr="009B6679" w:rsidRDefault="00277D2C" w:rsidP="00277D2C">
      <w:pPr>
        <w:pStyle w:val="ListParagraph"/>
        <w:numPr>
          <w:ilvl w:val="0"/>
          <w:numId w:val="78"/>
        </w:numPr>
        <w:rPr>
          <w:rFonts w:asciiTheme="minorHAnsi" w:hAnsiTheme="minorHAnsi"/>
          <w:sz w:val="24"/>
          <w:szCs w:val="24"/>
        </w:rPr>
      </w:pPr>
      <w:r w:rsidRPr="009B6679">
        <w:rPr>
          <w:rFonts w:asciiTheme="minorHAnsi" w:hAnsiTheme="minorHAnsi"/>
          <w:sz w:val="24"/>
          <w:szCs w:val="24"/>
        </w:rPr>
        <w:t>Ongoing applicability of government funding model.</w:t>
      </w:r>
    </w:p>
    <w:p w14:paraId="11A4DD60" w14:textId="77777777" w:rsidR="00C45292" w:rsidRPr="00DA6AC6" w:rsidRDefault="00C45292" w:rsidP="00AD2B08">
      <w:pPr>
        <w:spacing w:before="360"/>
        <w:ind w:left="74" w:right="74"/>
        <w:rPr>
          <w:rFonts w:eastAsiaTheme="majorEastAsia" w:cstheme="majorBidi"/>
          <w:caps/>
          <w:color w:val="404040" w:themeColor="text1" w:themeTint="BF"/>
          <w:sz w:val="26"/>
          <w:szCs w:val="26"/>
        </w:rPr>
      </w:pPr>
      <w:r w:rsidRPr="00DA6AC6">
        <w:rPr>
          <w:rFonts w:eastAsiaTheme="majorEastAsia" w:cstheme="majorBidi"/>
          <w:caps/>
          <w:color w:val="404040" w:themeColor="text1" w:themeTint="BF"/>
          <w:sz w:val="26"/>
          <w:szCs w:val="26"/>
        </w:rPr>
        <w:t>discussion</w:t>
      </w:r>
    </w:p>
    <w:p w14:paraId="7CCD5C46" w14:textId="77777777" w:rsidR="00277D2C" w:rsidRPr="00AD2B08" w:rsidRDefault="00277D2C" w:rsidP="00F80157">
      <w:pPr>
        <w:pStyle w:val="ListParagraph"/>
        <w:numPr>
          <w:ilvl w:val="0"/>
          <w:numId w:val="143"/>
        </w:numPr>
        <w:spacing w:before="240" w:after="60"/>
        <w:ind w:left="431" w:right="74" w:hanging="357"/>
        <w:contextualSpacing w:val="0"/>
        <w:rPr>
          <w:rFonts w:asciiTheme="minorHAnsi" w:hAnsiTheme="minorHAnsi" w:cs="Arial"/>
          <w:i/>
          <w:sz w:val="24"/>
          <w:szCs w:val="24"/>
        </w:rPr>
      </w:pPr>
      <w:r w:rsidRPr="00AD2B08">
        <w:rPr>
          <w:rFonts w:asciiTheme="minorHAnsi" w:hAnsiTheme="minorHAnsi" w:cs="Arial"/>
          <w:i/>
          <w:sz w:val="24"/>
          <w:szCs w:val="24"/>
        </w:rPr>
        <w:t>Credibility, integrity and legitimacy of the Scheme</w:t>
      </w:r>
    </w:p>
    <w:p w14:paraId="6D59F6AB" w14:textId="77777777" w:rsidR="00277D2C" w:rsidRPr="00A85BA4" w:rsidRDefault="00277D2C" w:rsidP="00277D2C">
      <w:pPr>
        <w:rPr>
          <w:rFonts w:asciiTheme="minorHAnsi" w:hAnsiTheme="minorHAnsi"/>
          <w:sz w:val="24"/>
          <w:szCs w:val="24"/>
        </w:rPr>
      </w:pPr>
      <w:r>
        <w:rPr>
          <w:rFonts w:asciiTheme="minorHAnsi" w:hAnsiTheme="minorHAnsi"/>
          <w:sz w:val="24"/>
          <w:szCs w:val="24"/>
        </w:rPr>
        <w:t>There is a strong argument</w:t>
      </w:r>
      <w:r w:rsidR="00810D18">
        <w:rPr>
          <w:rFonts w:asciiTheme="minorHAnsi" w:hAnsiTheme="minorHAnsi"/>
          <w:sz w:val="24"/>
          <w:szCs w:val="24"/>
        </w:rPr>
        <w:t>, supported by stakeholder submissions,</w:t>
      </w:r>
      <w:r w:rsidRPr="00A85BA4">
        <w:rPr>
          <w:rFonts w:asciiTheme="minorHAnsi" w:hAnsiTheme="minorHAnsi"/>
          <w:sz w:val="24"/>
          <w:szCs w:val="24"/>
        </w:rPr>
        <w:t xml:space="preserve"> that the Scheme is well</w:t>
      </w:r>
      <w:r w:rsidRPr="00A85BA4">
        <w:rPr>
          <w:rFonts w:asciiTheme="minorHAnsi" w:hAnsiTheme="minorHAnsi"/>
          <w:sz w:val="24"/>
          <w:szCs w:val="24"/>
        </w:rPr>
        <w:noBreakHyphen/>
        <w:t xml:space="preserve">designed and </w:t>
      </w:r>
      <w:r>
        <w:rPr>
          <w:rFonts w:asciiTheme="minorHAnsi" w:hAnsiTheme="minorHAnsi"/>
          <w:sz w:val="24"/>
          <w:szCs w:val="24"/>
        </w:rPr>
        <w:t>remains, at heart,</w:t>
      </w:r>
      <w:r w:rsidRPr="00A85BA4">
        <w:rPr>
          <w:rFonts w:asciiTheme="minorHAnsi" w:hAnsiTheme="minorHAnsi"/>
          <w:sz w:val="24"/>
          <w:szCs w:val="24"/>
        </w:rPr>
        <w:t xml:space="preserve"> fit for purpose</w:t>
      </w:r>
      <w:r>
        <w:rPr>
          <w:rFonts w:asciiTheme="minorHAnsi" w:hAnsiTheme="minorHAnsi"/>
          <w:sz w:val="24"/>
          <w:szCs w:val="24"/>
        </w:rPr>
        <w:t xml:space="preserve"> – delivering </w:t>
      </w:r>
      <w:r w:rsidRPr="00A85BA4">
        <w:rPr>
          <w:rFonts w:asciiTheme="minorHAnsi" w:hAnsiTheme="minorHAnsi"/>
          <w:sz w:val="24"/>
          <w:szCs w:val="24"/>
        </w:rPr>
        <w:t xml:space="preserve">the intended public benefits; safety and protection, as well as health, social, economic and environmental </w:t>
      </w:r>
      <w:r w:rsidRPr="00A85BA4">
        <w:rPr>
          <w:rFonts w:asciiTheme="minorHAnsi" w:hAnsiTheme="minorHAnsi"/>
          <w:sz w:val="24"/>
          <w:szCs w:val="24"/>
        </w:rPr>
        <w:lastRenderedPageBreak/>
        <w:t xml:space="preserve">benefits.  </w:t>
      </w:r>
      <w:r w:rsidR="00176C25">
        <w:rPr>
          <w:rFonts w:asciiTheme="minorHAnsi" w:hAnsiTheme="minorHAnsi"/>
          <w:sz w:val="24"/>
          <w:szCs w:val="24"/>
        </w:rPr>
        <w:t xml:space="preserve">Submissions </w:t>
      </w:r>
      <w:r w:rsidR="00CC105B">
        <w:rPr>
          <w:rFonts w:asciiTheme="minorHAnsi" w:hAnsiTheme="minorHAnsi"/>
          <w:sz w:val="24"/>
          <w:szCs w:val="24"/>
        </w:rPr>
        <w:t>noted</w:t>
      </w:r>
      <w:r w:rsidR="00176C25">
        <w:rPr>
          <w:rFonts w:asciiTheme="minorHAnsi" w:hAnsiTheme="minorHAnsi"/>
          <w:sz w:val="24"/>
          <w:szCs w:val="24"/>
        </w:rPr>
        <w:t xml:space="preserve"> that d</w:t>
      </w:r>
      <w:r w:rsidRPr="00A85BA4">
        <w:rPr>
          <w:rFonts w:asciiTheme="minorHAnsi" w:hAnsiTheme="minorHAnsi"/>
          <w:sz w:val="24"/>
          <w:szCs w:val="24"/>
        </w:rPr>
        <w:t>emonstrating the Scheme’s ongoing credibility, integrity and legitimacy require</w:t>
      </w:r>
      <w:r>
        <w:rPr>
          <w:rFonts w:asciiTheme="minorHAnsi" w:hAnsiTheme="minorHAnsi"/>
          <w:sz w:val="24"/>
          <w:szCs w:val="24"/>
        </w:rPr>
        <w:t>s continued</w:t>
      </w:r>
      <w:r w:rsidRPr="00A85BA4">
        <w:rPr>
          <w:rFonts w:asciiTheme="minorHAnsi" w:hAnsiTheme="minorHAnsi"/>
          <w:sz w:val="24"/>
          <w:szCs w:val="24"/>
        </w:rPr>
        <w:t xml:space="preserve"> transparency and accountability of the Scheme’s governance arrangements and </w:t>
      </w:r>
      <w:r>
        <w:rPr>
          <w:rFonts w:asciiTheme="minorHAnsi" w:hAnsiTheme="minorHAnsi"/>
          <w:sz w:val="24"/>
          <w:szCs w:val="24"/>
        </w:rPr>
        <w:t>the Regulator’s</w:t>
      </w:r>
      <w:r w:rsidRPr="00A85BA4">
        <w:rPr>
          <w:rFonts w:asciiTheme="minorHAnsi" w:hAnsiTheme="minorHAnsi"/>
          <w:sz w:val="24"/>
          <w:szCs w:val="24"/>
        </w:rPr>
        <w:t xml:space="preserve"> decisions.</w:t>
      </w:r>
    </w:p>
    <w:p w14:paraId="2F58E719" w14:textId="77777777" w:rsidR="00277D2C" w:rsidRPr="00A85BA4" w:rsidRDefault="00277D2C" w:rsidP="00277D2C">
      <w:pPr>
        <w:spacing w:after="0"/>
        <w:rPr>
          <w:rFonts w:asciiTheme="minorHAnsi" w:hAnsiTheme="minorHAnsi"/>
          <w:sz w:val="24"/>
          <w:szCs w:val="24"/>
        </w:rPr>
      </w:pPr>
      <w:r w:rsidRPr="00A85BA4">
        <w:rPr>
          <w:rFonts w:asciiTheme="minorHAnsi" w:hAnsiTheme="minorHAnsi"/>
          <w:sz w:val="24"/>
          <w:szCs w:val="24"/>
        </w:rPr>
        <w:t xml:space="preserve">As a ‘gap filler’ Scheme, there are many intersections and interfaces with other domestic regulatory frameworks. </w:t>
      </w:r>
      <w:r>
        <w:rPr>
          <w:rFonts w:asciiTheme="minorHAnsi" w:hAnsiTheme="minorHAnsi"/>
          <w:sz w:val="24"/>
          <w:szCs w:val="24"/>
        </w:rPr>
        <w:t>Therefore, any</w:t>
      </w:r>
      <w:r w:rsidRPr="00A85BA4">
        <w:rPr>
          <w:rFonts w:asciiTheme="minorHAnsi" w:hAnsiTheme="minorHAnsi"/>
          <w:sz w:val="24"/>
          <w:szCs w:val="24"/>
        </w:rPr>
        <w:t xml:space="preserve"> changes to the Scheme require all Australian governments to:</w:t>
      </w:r>
    </w:p>
    <w:p w14:paraId="00A66FFF" w14:textId="77777777" w:rsidR="00277D2C" w:rsidRPr="00A85BA4" w:rsidRDefault="005C5EB2" w:rsidP="00277D2C">
      <w:pPr>
        <w:pStyle w:val="ListParagraph"/>
        <w:numPr>
          <w:ilvl w:val="0"/>
          <w:numId w:val="107"/>
        </w:numPr>
        <w:rPr>
          <w:rFonts w:asciiTheme="minorHAnsi" w:hAnsiTheme="minorHAnsi"/>
          <w:sz w:val="24"/>
          <w:szCs w:val="24"/>
        </w:rPr>
      </w:pPr>
      <w:r>
        <w:rPr>
          <w:rFonts w:asciiTheme="minorHAnsi" w:hAnsiTheme="minorHAnsi"/>
          <w:sz w:val="24"/>
          <w:szCs w:val="24"/>
        </w:rPr>
        <w:t>C</w:t>
      </w:r>
      <w:r w:rsidRPr="00A85BA4">
        <w:rPr>
          <w:rFonts w:asciiTheme="minorHAnsi" w:hAnsiTheme="minorHAnsi"/>
          <w:sz w:val="24"/>
          <w:szCs w:val="24"/>
        </w:rPr>
        <w:t xml:space="preserve">onsider </w:t>
      </w:r>
      <w:r w:rsidR="00277D2C" w:rsidRPr="00A85BA4">
        <w:rPr>
          <w:rFonts w:asciiTheme="minorHAnsi" w:hAnsiTheme="minorHAnsi"/>
          <w:sz w:val="24"/>
          <w:szCs w:val="24"/>
        </w:rPr>
        <w:t>the prevailing policy setting;</w:t>
      </w:r>
    </w:p>
    <w:p w14:paraId="0C2328CF" w14:textId="77777777" w:rsidR="00277D2C" w:rsidRPr="00A85BA4" w:rsidRDefault="005C5EB2" w:rsidP="00277D2C">
      <w:pPr>
        <w:pStyle w:val="ListParagraph"/>
        <w:numPr>
          <w:ilvl w:val="0"/>
          <w:numId w:val="107"/>
        </w:numPr>
        <w:rPr>
          <w:rFonts w:asciiTheme="minorHAnsi" w:hAnsiTheme="minorHAnsi"/>
          <w:sz w:val="24"/>
          <w:szCs w:val="24"/>
        </w:rPr>
      </w:pPr>
      <w:r>
        <w:rPr>
          <w:rFonts w:asciiTheme="minorHAnsi" w:hAnsiTheme="minorHAnsi"/>
          <w:sz w:val="24"/>
          <w:szCs w:val="24"/>
        </w:rPr>
        <w:t>C</w:t>
      </w:r>
      <w:r w:rsidRPr="00A85BA4">
        <w:rPr>
          <w:rFonts w:asciiTheme="minorHAnsi" w:hAnsiTheme="minorHAnsi"/>
          <w:sz w:val="24"/>
          <w:szCs w:val="24"/>
        </w:rPr>
        <w:t xml:space="preserve">ollectively </w:t>
      </w:r>
      <w:r w:rsidR="00277D2C" w:rsidRPr="00A85BA4">
        <w:rPr>
          <w:rFonts w:asciiTheme="minorHAnsi" w:hAnsiTheme="minorHAnsi"/>
          <w:sz w:val="24"/>
          <w:szCs w:val="24"/>
        </w:rPr>
        <w:t>agree on policy responses including regulatory reforms;</w:t>
      </w:r>
    </w:p>
    <w:p w14:paraId="3BE15642" w14:textId="77777777" w:rsidR="00277D2C" w:rsidRPr="00A85BA4" w:rsidRDefault="005C5EB2" w:rsidP="00277D2C">
      <w:pPr>
        <w:pStyle w:val="ListParagraph"/>
        <w:numPr>
          <w:ilvl w:val="0"/>
          <w:numId w:val="107"/>
        </w:numPr>
        <w:rPr>
          <w:rFonts w:asciiTheme="minorHAnsi" w:hAnsiTheme="minorHAnsi"/>
          <w:sz w:val="24"/>
          <w:szCs w:val="24"/>
        </w:rPr>
      </w:pPr>
      <w:r>
        <w:rPr>
          <w:rFonts w:asciiTheme="minorHAnsi" w:hAnsiTheme="minorHAnsi"/>
          <w:sz w:val="24"/>
          <w:szCs w:val="24"/>
        </w:rPr>
        <w:t>I</w:t>
      </w:r>
      <w:r w:rsidR="00277D2C" w:rsidRPr="00A85BA4">
        <w:rPr>
          <w:rFonts w:asciiTheme="minorHAnsi" w:hAnsiTheme="minorHAnsi"/>
          <w:sz w:val="24"/>
          <w:szCs w:val="24"/>
        </w:rPr>
        <w:t>ntroduce legislative amendments and non-legislative changes; and</w:t>
      </w:r>
    </w:p>
    <w:p w14:paraId="4EB6E4C6" w14:textId="77777777" w:rsidR="00AD019F" w:rsidRPr="00AD2B08" w:rsidRDefault="005C5EB2" w:rsidP="00AD2B08">
      <w:pPr>
        <w:pStyle w:val="ListParagraph"/>
        <w:numPr>
          <w:ilvl w:val="0"/>
          <w:numId w:val="107"/>
        </w:numPr>
        <w:spacing w:after="240"/>
        <w:ind w:left="850" w:right="74" w:hanging="357"/>
        <w:contextualSpacing w:val="0"/>
        <w:rPr>
          <w:rFonts w:asciiTheme="minorHAnsi" w:hAnsiTheme="minorHAnsi"/>
          <w:sz w:val="24"/>
          <w:szCs w:val="24"/>
        </w:rPr>
      </w:pPr>
      <w:r w:rsidRPr="00A85BA4">
        <w:rPr>
          <w:rFonts w:asciiTheme="minorHAnsi" w:hAnsiTheme="minorHAnsi"/>
          <w:sz w:val="24"/>
          <w:szCs w:val="24"/>
        </w:rPr>
        <w:t>Consult</w:t>
      </w:r>
      <w:r w:rsidR="00277D2C" w:rsidRPr="00A85BA4">
        <w:rPr>
          <w:rFonts w:asciiTheme="minorHAnsi" w:hAnsiTheme="minorHAnsi"/>
          <w:sz w:val="24"/>
          <w:szCs w:val="24"/>
        </w:rPr>
        <w:t xml:space="preserve"> with the </w:t>
      </w:r>
      <w:r w:rsidR="00277D2C">
        <w:rPr>
          <w:rFonts w:asciiTheme="minorHAnsi" w:hAnsiTheme="minorHAnsi"/>
          <w:sz w:val="24"/>
          <w:szCs w:val="24"/>
        </w:rPr>
        <w:t>Regulator</w:t>
      </w:r>
      <w:r w:rsidR="00277D2C" w:rsidRPr="00A85BA4">
        <w:rPr>
          <w:rFonts w:asciiTheme="minorHAnsi" w:hAnsiTheme="minorHAnsi"/>
          <w:sz w:val="24"/>
          <w:szCs w:val="24"/>
        </w:rPr>
        <w:t xml:space="preserve"> and stakeholders on implementation and impacts. </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14:paraId="3BC2EFA8" w14:textId="77777777" w:rsidTr="00307818">
        <w:trPr>
          <w:cantSplit/>
          <w:tblHeader/>
        </w:trPr>
        <w:tc>
          <w:tcPr>
            <w:tcW w:w="9108" w:type="dxa"/>
            <w:shd w:val="clear" w:color="auto" w:fill="CADBD7" w:themeFill="accent5" w:themeFillTint="66"/>
          </w:tcPr>
          <w:p w14:paraId="59736A54" w14:textId="77777777" w:rsidR="00C45292" w:rsidRPr="00EE434F" w:rsidRDefault="00695F3D" w:rsidP="00EA116B">
            <w:pPr>
              <w:spacing w:before="120"/>
              <w:ind w:left="74" w:right="74"/>
            </w:pPr>
            <w:r w:rsidRPr="00695F3D">
              <w:rPr>
                <w:rFonts w:asciiTheme="minorHAnsi" w:hAnsiTheme="minorHAnsi" w:cs="Arial"/>
                <w:b/>
                <w:i/>
                <w:sz w:val="24"/>
                <w:szCs w:val="24"/>
              </w:rPr>
              <w:t>Credibility, integrity and legitimacy of the Scheme</w:t>
            </w:r>
            <w:r>
              <w:t xml:space="preserve"> – </w:t>
            </w:r>
            <w:r w:rsidRPr="00695F3D">
              <w:rPr>
                <w:rFonts w:ascii="Calibri" w:eastAsia="Times New Roman" w:hAnsi="Calibri" w:cs="Times New Roman"/>
                <w:sz w:val="24"/>
                <w:szCs w:val="24"/>
              </w:rPr>
              <w:t xml:space="preserve">In taking into account the </w:t>
            </w:r>
            <w:r w:rsidR="00FB136B">
              <w:rPr>
                <w:rFonts w:ascii="Calibri" w:eastAsia="Times New Roman" w:hAnsi="Calibri" w:cs="Times New Roman"/>
                <w:sz w:val="24"/>
                <w:szCs w:val="24"/>
              </w:rPr>
              <w:t>above</w:t>
            </w:r>
            <w:r>
              <w:t xml:space="preserve"> </w:t>
            </w:r>
            <w:r>
              <w:rPr>
                <w:rFonts w:ascii="Calibri" w:eastAsia="Times New Roman" w:hAnsi="Calibri" w:cs="Times New Roman"/>
                <w:sz w:val="24"/>
                <w:szCs w:val="24"/>
              </w:rPr>
              <w:t>t</w:t>
            </w:r>
            <w:r w:rsidRPr="00AD019F">
              <w:rPr>
                <w:rFonts w:ascii="Calibri" w:eastAsia="Times New Roman" w:hAnsi="Calibri" w:cs="Times New Roman"/>
                <w:sz w:val="24"/>
                <w:szCs w:val="24"/>
              </w:rPr>
              <w:t>he Review is exploring opportunities to maintain and enhance the transparency of, and trust in, the governance arrangements of the Scheme</w:t>
            </w:r>
            <w:r w:rsidRPr="00695F3D">
              <w:rPr>
                <w:rFonts w:ascii="Calibri" w:eastAsia="Times New Roman" w:hAnsi="Calibri" w:cs="Times New Roman"/>
                <w:sz w:val="24"/>
                <w:szCs w:val="24"/>
              </w:rPr>
              <w:t xml:space="preserve">. </w:t>
            </w:r>
            <w:r w:rsidR="005C584A" w:rsidRPr="00695F3D">
              <w:rPr>
                <w:rFonts w:ascii="Calibri" w:eastAsia="Times New Roman" w:hAnsi="Calibri" w:cs="Times New Roman"/>
                <w:sz w:val="24"/>
                <w:szCs w:val="24"/>
              </w:rPr>
              <w:t>Some questions</w:t>
            </w:r>
            <w:r w:rsidR="00C45292" w:rsidRPr="00695F3D">
              <w:rPr>
                <w:rFonts w:ascii="Calibri" w:eastAsia="Times New Roman" w:hAnsi="Calibri" w:cs="Times New Roman"/>
                <w:sz w:val="24"/>
                <w:szCs w:val="24"/>
              </w:rPr>
              <w:t xml:space="preserve"> </w:t>
            </w:r>
            <w:r w:rsidRPr="00695F3D">
              <w:rPr>
                <w:rFonts w:ascii="Calibri" w:eastAsia="Times New Roman" w:hAnsi="Calibri" w:cs="Times New Roman"/>
                <w:sz w:val="24"/>
                <w:szCs w:val="24"/>
              </w:rPr>
              <w:t>to consider:</w:t>
            </w:r>
          </w:p>
        </w:tc>
      </w:tr>
      <w:tr w:rsidR="00C45292" w14:paraId="0149BE9F" w14:textId="77777777" w:rsidTr="00AD2B08">
        <w:tc>
          <w:tcPr>
            <w:tcW w:w="9108" w:type="dxa"/>
          </w:tcPr>
          <w:p w14:paraId="4070E363" w14:textId="77777777" w:rsidR="00C45292" w:rsidRDefault="00C45292" w:rsidP="00AD2B08">
            <w:pPr>
              <w:pStyle w:val="ListParagraph"/>
              <w:numPr>
                <w:ilvl w:val="0"/>
                <w:numId w:val="132"/>
              </w:numPr>
              <w:ind w:left="788" w:right="74" w:hanging="357"/>
              <w:contextualSpacing w:val="0"/>
              <w:rPr>
                <w:rFonts w:asciiTheme="minorHAnsi" w:hAnsiTheme="minorHAnsi"/>
                <w:sz w:val="24"/>
                <w:szCs w:val="24"/>
              </w:rPr>
            </w:pPr>
            <w:r w:rsidRPr="006B01E7">
              <w:rPr>
                <w:rFonts w:asciiTheme="minorHAnsi" w:hAnsiTheme="minorHAnsi"/>
                <w:sz w:val="24"/>
                <w:szCs w:val="24"/>
              </w:rPr>
              <w:t xml:space="preserve">What will reassure the Australian public and regulated communities of the integrity of the Scheme? </w:t>
            </w:r>
          </w:p>
          <w:p w14:paraId="45D02142" w14:textId="77777777" w:rsidR="00C45292" w:rsidRPr="006B01E7" w:rsidRDefault="00C45292" w:rsidP="00020D18">
            <w:pPr>
              <w:pStyle w:val="ListParagraph"/>
              <w:numPr>
                <w:ilvl w:val="0"/>
                <w:numId w:val="132"/>
              </w:numPr>
              <w:spacing w:before="120"/>
              <w:rPr>
                <w:rFonts w:asciiTheme="minorHAnsi" w:hAnsiTheme="minorHAnsi"/>
                <w:sz w:val="24"/>
                <w:szCs w:val="24"/>
              </w:rPr>
            </w:pPr>
            <w:r w:rsidRPr="006B01E7">
              <w:rPr>
                <w:rFonts w:asciiTheme="minorHAnsi" w:hAnsiTheme="minorHAnsi"/>
                <w:sz w:val="24"/>
                <w:szCs w:val="24"/>
              </w:rPr>
              <w:t xml:space="preserve">What mechanisms </w:t>
            </w:r>
            <w:r>
              <w:rPr>
                <w:rFonts w:asciiTheme="minorHAnsi" w:hAnsiTheme="minorHAnsi"/>
                <w:sz w:val="24"/>
                <w:szCs w:val="24"/>
              </w:rPr>
              <w:t>c</w:t>
            </w:r>
            <w:r w:rsidRPr="006B01E7">
              <w:rPr>
                <w:rFonts w:asciiTheme="minorHAnsi" w:hAnsiTheme="minorHAnsi"/>
                <w:sz w:val="24"/>
                <w:szCs w:val="24"/>
              </w:rPr>
              <w:t xml:space="preserve">ould address the challenges </w:t>
            </w:r>
            <w:r>
              <w:rPr>
                <w:rFonts w:asciiTheme="minorHAnsi" w:hAnsiTheme="minorHAnsi"/>
                <w:sz w:val="24"/>
                <w:szCs w:val="24"/>
              </w:rPr>
              <w:t xml:space="preserve">that making </w:t>
            </w:r>
            <w:r w:rsidRPr="006B01E7">
              <w:rPr>
                <w:rFonts w:asciiTheme="minorHAnsi" w:hAnsiTheme="minorHAnsi"/>
                <w:sz w:val="24"/>
                <w:szCs w:val="24"/>
              </w:rPr>
              <w:t>changes in the Scheme</w:t>
            </w:r>
            <w:r>
              <w:rPr>
                <w:rFonts w:asciiTheme="minorHAnsi" w:hAnsiTheme="minorHAnsi"/>
                <w:sz w:val="24"/>
                <w:szCs w:val="24"/>
              </w:rPr>
              <w:t xml:space="preserve"> might entail</w:t>
            </w:r>
            <w:r w:rsidRPr="006B01E7">
              <w:rPr>
                <w:rFonts w:asciiTheme="minorHAnsi" w:hAnsiTheme="minorHAnsi"/>
                <w:sz w:val="24"/>
                <w:szCs w:val="24"/>
              </w:rPr>
              <w:t>:</w:t>
            </w:r>
          </w:p>
          <w:p w14:paraId="5C98C814" w14:textId="77777777" w:rsidR="00C45292" w:rsidRPr="006B01E7" w:rsidRDefault="00C45292" w:rsidP="005214A5">
            <w:pPr>
              <w:pStyle w:val="ListParagraph"/>
              <w:numPr>
                <w:ilvl w:val="0"/>
                <w:numId w:val="119"/>
              </w:numPr>
              <w:spacing w:after="0"/>
              <w:ind w:right="0"/>
              <w:rPr>
                <w:rFonts w:asciiTheme="minorHAnsi" w:hAnsiTheme="minorHAnsi"/>
                <w:sz w:val="24"/>
                <w:szCs w:val="24"/>
              </w:rPr>
            </w:pPr>
            <w:r w:rsidRPr="006B01E7">
              <w:rPr>
                <w:rFonts w:asciiTheme="minorHAnsi" w:hAnsiTheme="minorHAnsi"/>
                <w:sz w:val="24"/>
                <w:szCs w:val="24"/>
              </w:rPr>
              <w:t xml:space="preserve">Domestically – across a federated government system experiencing different political </w:t>
            </w:r>
            <w:r w:rsidR="00AD019F">
              <w:rPr>
                <w:rFonts w:asciiTheme="minorHAnsi" w:hAnsiTheme="minorHAnsi"/>
                <w:sz w:val="24"/>
                <w:szCs w:val="24"/>
              </w:rPr>
              <w:t xml:space="preserve">agendas </w:t>
            </w:r>
            <w:r w:rsidRPr="006B01E7">
              <w:rPr>
                <w:rFonts w:asciiTheme="minorHAnsi" w:hAnsiTheme="minorHAnsi"/>
                <w:sz w:val="24"/>
                <w:szCs w:val="24"/>
              </w:rPr>
              <w:t>and community sentiments</w:t>
            </w:r>
            <w:r>
              <w:rPr>
                <w:rFonts w:asciiTheme="minorHAnsi" w:hAnsiTheme="minorHAnsi"/>
                <w:sz w:val="24"/>
                <w:szCs w:val="24"/>
              </w:rPr>
              <w:t>?</w:t>
            </w:r>
          </w:p>
          <w:p w14:paraId="6C407EB4" w14:textId="77777777" w:rsidR="00C45292" w:rsidRPr="006B01E7" w:rsidRDefault="00C45292" w:rsidP="005214A5">
            <w:pPr>
              <w:pStyle w:val="ListParagraph"/>
              <w:numPr>
                <w:ilvl w:val="0"/>
                <w:numId w:val="119"/>
              </w:numPr>
              <w:rPr>
                <w:rFonts w:asciiTheme="minorHAnsi" w:hAnsiTheme="minorHAnsi"/>
                <w:sz w:val="24"/>
                <w:szCs w:val="24"/>
              </w:rPr>
            </w:pPr>
            <w:r w:rsidRPr="006B01E7">
              <w:rPr>
                <w:rFonts w:asciiTheme="minorHAnsi" w:hAnsiTheme="minorHAnsi"/>
                <w:sz w:val="24"/>
                <w:szCs w:val="24"/>
              </w:rPr>
              <w:t>Internationally – relat</w:t>
            </w:r>
            <w:r>
              <w:rPr>
                <w:rFonts w:asciiTheme="minorHAnsi" w:hAnsiTheme="minorHAnsi"/>
                <w:sz w:val="24"/>
                <w:szCs w:val="24"/>
              </w:rPr>
              <w:t>ing</w:t>
            </w:r>
            <w:r w:rsidRPr="006B01E7">
              <w:rPr>
                <w:rFonts w:asciiTheme="minorHAnsi" w:hAnsiTheme="minorHAnsi"/>
                <w:sz w:val="24"/>
                <w:szCs w:val="24"/>
              </w:rPr>
              <w:t xml:space="preserve"> to other agreements, trade agreements, </w:t>
            </w:r>
            <w:r>
              <w:rPr>
                <w:rFonts w:asciiTheme="minorHAnsi" w:hAnsiTheme="minorHAnsi"/>
                <w:sz w:val="24"/>
                <w:szCs w:val="24"/>
              </w:rPr>
              <w:t xml:space="preserve">and </w:t>
            </w:r>
            <w:r w:rsidRPr="006B01E7">
              <w:rPr>
                <w:rFonts w:asciiTheme="minorHAnsi" w:hAnsiTheme="minorHAnsi"/>
                <w:sz w:val="24"/>
                <w:szCs w:val="24"/>
              </w:rPr>
              <w:t>harmonised regulatory approaches</w:t>
            </w:r>
            <w:r>
              <w:rPr>
                <w:rFonts w:asciiTheme="minorHAnsi" w:hAnsiTheme="minorHAnsi"/>
                <w:sz w:val="24"/>
                <w:szCs w:val="24"/>
              </w:rPr>
              <w:t xml:space="preserve">? </w:t>
            </w:r>
          </w:p>
        </w:tc>
      </w:tr>
    </w:tbl>
    <w:p w14:paraId="05229DBA" w14:textId="77777777" w:rsidR="00C45292" w:rsidRPr="00BA5EB2" w:rsidRDefault="00C45292" w:rsidP="006F71BD">
      <w:pPr>
        <w:pStyle w:val="ListParagraph"/>
        <w:numPr>
          <w:ilvl w:val="0"/>
          <w:numId w:val="143"/>
        </w:numPr>
        <w:spacing w:before="360" w:after="60"/>
        <w:ind w:left="431" w:right="74" w:hanging="357"/>
        <w:contextualSpacing w:val="0"/>
        <w:rPr>
          <w:rFonts w:asciiTheme="minorHAnsi" w:hAnsiTheme="minorHAnsi" w:cs="Arial"/>
          <w:i/>
          <w:sz w:val="24"/>
          <w:szCs w:val="24"/>
        </w:rPr>
      </w:pPr>
      <w:r w:rsidRPr="00AD2B08">
        <w:rPr>
          <w:rFonts w:asciiTheme="minorHAnsi" w:hAnsiTheme="minorHAnsi" w:cs="Arial"/>
          <w:i/>
          <w:sz w:val="24"/>
          <w:szCs w:val="24"/>
        </w:rPr>
        <w:t>Agility and national consistency of the Scheme</w:t>
      </w:r>
    </w:p>
    <w:p w14:paraId="1C099262" w14:textId="77777777" w:rsidR="00C45292" w:rsidRDefault="00810D18" w:rsidP="00AD2B08">
      <w:pPr>
        <w:spacing w:after="240"/>
        <w:ind w:left="74" w:right="74"/>
        <w:rPr>
          <w:rFonts w:asciiTheme="minorHAnsi" w:hAnsiTheme="minorHAnsi"/>
          <w:sz w:val="24"/>
          <w:szCs w:val="24"/>
        </w:rPr>
      </w:pPr>
      <w:r>
        <w:rPr>
          <w:rFonts w:asciiTheme="minorHAnsi" w:hAnsiTheme="minorHAnsi"/>
          <w:sz w:val="24"/>
          <w:szCs w:val="24"/>
        </w:rPr>
        <w:t xml:space="preserve">Some submissions to Phase 1 consultation </w:t>
      </w:r>
      <w:r w:rsidR="00BA2EE6">
        <w:rPr>
          <w:rFonts w:asciiTheme="minorHAnsi" w:hAnsiTheme="minorHAnsi"/>
          <w:sz w:val="24"/>
          <w:szCs w:val="24"/>
        </w:rPr>
        <w:t>raised</w:t>
      </w:r>
      <w:r w:rsidR="00C45292" w:rsidRPr="006B01E7">
        <w:rPr>
          <w:rFonts w:asciiTheme="minorHAnsi" w:hAnsiTheme="minorHAnsi"/>
          <w:sz w:val="24"/>
          <w:szCs w:val="24"/>
        </w:rPr>
        <w:t xml:space="preserve"> that</w:t>
      </w:r>
      <w:r w:rsidR="00C45292">
        <w:rPr>
          <w:rFonts w:asciiTheme="minorHAnsi" w:hAnsiTheme="minorHAnsi"/>
          <w:sz w:val="24"/>
          <w:szCs w:val="24"/>
        </w:rPr>
        <w:t xml:space="preserve"> </w:t>
      </w:r>
      <w:r w:rsidR="00C45292" w:rsidRPr="006B01E7">
        <w:rPr>
          <w:rFonts w:asciiTheme="minorHAnsi" w:hAnsiTheme="minorHAnsi"/>
          <w:sz w:val="24"/>
          <w:szCs w:val="24"/>
        </w:rPr>
        <w:t xml:space="preserve">the governance arrangements </w:t>
      </w:r>
      <w:r w:rsidR="00CC105B">
        <w:rPr>
          <w:rFonts w:asciiTheme="minorHAnsi" w:hAnsiTheme="minorHAnsi"/>
          <w:sz w:val="24"/>
          <w:szCs w:val="24"/>
        </w:rPr>
        <w:t>could</w:t>
      </w:r>
      <w:r w:rsidR="00C45292" w:rsidRPr="006B01E7">
        <w:rPr>
          <w:rFonts w:asciiTheme="minorHAnsi" w:hAnsiTheme="minorHAnsi"/>
          <w:sz w:val="24"/>
          <w:szCs w:val="24"/>
        </w:rPr>
        <w:t xml:space="preserve"> </w:t>
      </w:r>
      <w:r w:rsidR="006437F2">
        <w:rPr>
          <w:rFonts w:asciiTheme="minorHAnsi" w:hAnsiTheme="minorHAnsi"/>
          <w:sz w:val="24"/>
          <w:szCs w:val="24"/>
        </w:rPr>
        <w:t xml:space="preserve">be </w:t>
      </w:r>
      <w:r w:rsidR="00C45292">
        <w:rPr>
          <w:rFonts w:asciiTheme="minorHAnsi" w:hAnsiTheme="minorHAnsi"/>
          <w:sz w:val="24"/>
          <w:szCs w:val="24"/>
        </w:rPr>
        <w:t>better utilised</w:t>
      </w:r>
      <w:r w:rsidR="00C45292" w:rsidRPr="006B01E7">
        <w:rPr>
          <w:rFonts w:asciiTheme="minorHAnsi" w:hAnsiTheme="minorHAnsi"/>
          <w:sz w:val="24"/>
          <w:szCs w:val="24"/>
        </w:rPr>
        <w:t xml:space="preserve"> to ensure the agility and consistency of the Scheme. </w:t>
      </w:r>
      <w:r w:rsidR="00C45292">
        <w:rPr>
          <w:rFonts w:asciiTheme="minorHAnsi" w:hAnsiTheme="minorHAnsi"/>
          <w:sz w:val="24"/>
          <w:szCs w:val="24"/>
        </w:rPr>
        <w:t>T</w:t>
      </w:r>
      <w:r w:rsidR="00C45292" w:rsidRPr="006B01E7">
        <w:rPr>
          <w:rFonts w:asciiTheme="minorHAnsi" w:hAnsiTheme="minorHAnsi"/>
          <w:sz w:val="24"/>
          <w:szCs w:val="24"/>
        </w:rPr>
        <w:t>he</w:t>
      </w:r>
      <w:r>
        <w:rPr>
          <w:rFonts w:asciiTheme="minorHAnsi" w:hAnsiTheme="minorHAnsi"/>
          <w:sz w:val="24"/>
          <w:szCs w:val="24"/>
        </w:rPr>
        <w:t>re is concern that the</w:t>
      </w:r>
      <w:r w:rsidR="00C45292" w:rsidRPr="006B01E7">
        <w:rPr>
          <w:rFonts w:asciiTheme="minorHAnsi" w:hAnsiTheme="minorHAnsi"/>
          <w:sz w:val="24"/>
          <w:szCs w:val="24"/>
        </w:rPr>
        <w:t xml:space="preserve"> current rate </w:t>
      </w:r>
      <w:r w:rsidR="00C45292">
        <w:rPr>
          <w:rFonts w:asciiTheme="minorHAnsi" w:hAnsiTheme="minorHAnsi"/>
          <w:sz w:val="24"/>
          <w:szCs w:val="24"/>
        </w:rPr>
        <w:t>at which the</w:t>
      </w:r>
      <w:r w:rsidR="00C45292" w:rsidRPr="006B01E7">
        <w:rPr>
          <w:rFonts w:asciiTheme="minorHAnsi" w:hAnsiTheme="minorHAnsi"/>
          <w:sz w:val="24"/>
          <w:szCs w:val="24"/>
        </w:rPr>
        <w:t xml:space="preserve"> policy setting </w:t>
      </w:r>
      <w:r w:rsidR="00C45292">
        <w:rPr>
          <w:rFonts w:asciiTheme="minorHAnsi" w:hAnsiTheme="minorHAnsi"/>
          <w:sz w:val="24"/>
          <w:szCs w:val="24"/>
        </w:rPr>
        <w:t xml:space="preserve">is reviewed, </w:t>
      </w:r>
      <w:r w:rsidR="00C45292" w:rsidRPr="006B01E7">
        <w:rPr>
          <w:rFonts w:asciiTheme="minorHAnsi" w:hAnsiTheme="minorHAnsi"/>
          <w:sz w:val="24"/>
          <w:szCs w:val="24"/>
        </w:rPr>
        <w:t xml:space="preserve">and reforms </w:t>
      </w:r>
      <w:r w:rsidR="00C45292">
        <w:rPr>
          <w:rFonts w:asciiTheme="minorHAnsi" w:hAnsiTheme="minorHAnsi"/>
          <w:sz w:val="24"/>
          <w:szCs w:val="24"/>
        </w:rPr>
        <w:t xml:space="preserve">progressed </w:t>
      </w:r>
      <w:r w:rsidR="00C45292" w:rsidRPr="006B01E7">
        <w:rPr>
          <w:rFonts w:asciiTheme="minorHAnsi" w:hAnsiTheme="minorHAnsi"/>
          <w:sz w:val="24"/>
          <w:szCs w:val="24"/>
        </w:rPr>
        <w:t>through the Forum</w:t>
      </w:r>
      <w:r w:rsidR="00CC105B">
        <w:rPr>
          <w:rFonts w:asciiTheme="minorHAnsi" w:hAnsiTheme="minorHAnsi"/>
          <w:sz w:val="24"/>
          <w:szCs w:val="24"/>
        </w:rPr>
        <w:t>,</w:t>
      </w:r>
      <w:r w:rsidR="00C45292" w:rsidRPr="006B01E7">
        <w:rPr>
          <w:rFonts w:asciiTheme="minorHAnsi" w:hAnsiTheme="minorHAnsi"/>
          <w:sz w:val="24"/>
          <w:szCs w:val="24"/>
        </w:rPr>
        <w:t xml:space="preserve"> </w:t>
      </w:r>
      <w:r w:rsidR="00C45292">
        <w:rPr>
          <w:rFonts w:asciiTheme="minorHAnsi" w:hAnsiTheme="minorHAnsi"/>
          <w:sz w:val="24"/>
          <w:szCs w:val="24"/>
        </w:rPr>
        <w:t xml:space="preserve">may not be </w:t>
      </w:r>
      <w:r w:rsidR="00C45292" w:rsidRPr="006B01E7">
        <w:rPr>
          <w:rFonts w:asciiTheme="minorHAnsi" w:hAnsiTheme="minorHAnsi"/>
          <w:sz w:val="24"/>
          <w:szCs w:val="24"/>
        </w:rPr>
        <w:t xml:space="preserve">sufficient to keep up with the rate of technology development; other regulatory reform cycles; and community values. The timeframes to </w:t>
      </w:r>
      <w:r w:rsidR="00C45292">
        <w:rPr>
          <w:rFonts w:asciiTheme="minorHAnsi" w:hAnsiTheme="minorHAnsi"/>
          <w:sz w:val="24"/>
          <w:szCs w:val="24"/>
        </w:rPr>
        <w:t xml:space="preserve">implement reforms are </w:t>
      </w:r>
      <w:r w:rsidR="00CC105B">
        <w:rPr>
          <w:rFonts w:asciiTheme="minorHAnsi" w:hAnsiTheme="minorHAnsi"/>
          <w:sz w:val="24"/>
          <w:szCs w:val="24"/>
        </w:rPr>
        <w:t xml:space="preserve">correctly </w:t>
      </w:r>
      <w:r w:rsidR="00C45292">
        <w:rPr>
          <w:rFonts w:asciiTheme="minorHAnsi" w:hAnsiTheme="minorHAnsi"/>
          <w:sz w:val="24"/>
          <w:szCs w:val="24"/>
        </w:rPr>
        <w:t xml:space="preserve">linked to the </w:t>
      </w:r>
      <w:r w:rsidR="00C45292" w:rsidRPr="006B01E7">
        <w:rPr>
          <w:rFonts w:asciiTheme="minorHAnsi" w:hAnsiTheme="minorHAnsi"/>
          <w:sz w:val="24"/>
          <w:szCs w:val="24"/>
        </w:rPr>
        <w:t>Forum’s five yearly reviews</w:t>
      </w:r>
      <w:r w:rsidR="00C45292" w:rsidRPr="00F13598">
        <w:rPr>
          <w:rFonts w:asciiTheme="minorHAnsi" w:hAnsiTheme="minorHAnsi"/>
          <w:sz w:val="24"/>
          <w:szCs w:val="24"/>
        </w:rPr>
        <w:t xml:space="preserve"> </w:t>
      </w:r>
      <w:r w:rsidR="00C45292">
        <w:rPr>
          <w:rFonts w:asciiTheme="minorHAnsi" w:hAnsiTheme="minorHAnsi"/>
          <w:sz w:val="24"/>
          <w:szCs w:val="24"/>
        </w:rPr>
        <w:t xml:space="preserve">and processes to </w:t>
      </w:r>
      <w:r w:rsidR="00C45292" w:rsidRPr="006B01E7">
        <w:rPr>
          <w:rFonts w:asciiTheme="minorHAnsi" w:hAnsiTheme="minorHAnsi"/>
          <w:sz w:val="24"/>
          <w:szCs w:val="24"/>
        </w:rPr>
        <w:t>change legislation across all jurisdictions.</w:t>
      </w:r>
    </w:p>
    <w:p w14:paraId="36418636" w14:textId="77777777" w:rsidR="005479D8" w:rsidRDefault="00855EB0" w:rsidP="002D3337">
      <w:pPr>
        <w:spacing w:after="240"/>
        <w:ind w:left="74" w:right="74"/>
        <w:rPr>
          <w:rFonts w:asciiTheme="minorHAnsi" w:hAnsiTheme="minorHAnsi"/>
          <w:sz w:val="24"/>
          <w:szCs w:val="24"/>
        </w:rPr>
      </w:pPr>
      <w:r>
        <w:rPr>
          <w:rFonts w:asciiTheme="minorHAnsi" w:hAnsiTheme="minorHAnsi"/>
          <w:sz w:val="24"/>
          <w:szCs w:val="24"/>
        </w:rPr>
        <w:t xml:space="preserve">Submissions </w:t>
      </w:r>
      <w:r w:rsidR="00CC105B">
        <w:rPr>
          <w:rFonts w:asciiTheme="minorHAnsi" w:hAnsiTheme="minorHAnsi"/>
          <w:sz w:val="24"/>
          <w:szCs w:val="24"/>
        </w:rPr>
        <w:t>highlighted</w:t>
      </w:r>
      <w:r w:rsidR="00EC6922">
        <w:rPr>
          <w:rFonts w:asciiTheme="minorHAnsi" w:hAnsiTheme="minorHAnsi"/>
          <w:sz w:val="24"/>
          <w:szCs w:val="24"/>
        </w:rPr>
        <w:t xml:space="preserve"> that t</w:t>
      </w:r>
      <w:r w:rsidR="00C45292" w:rsidRPr="006B01E7">
        <w:rPr>
          <w:rFonts w:asciiTheme="minorHAnsi" w:hAnsiTheme="minorHAnsi"/>
          <w:sz w:val="24"/>
          <w:szCs w:val="24"/>
        </w:rPr>
        <w:t xml:space="preserve">he technical knowledge needed to inform policy and reform decisions is readily available in existing policy, industry and expert forums, such as the GTSC, Gene Technology Technical Advisory Committee, or Institutional Biosafety Committees. </w:t>
      </w:r>
      <w:r w:rsidR="00C45292">
        <w:rPr>
          <w:rFonts w:asciiTheme="minorHAnsi" w:hAnsiTheme="minorHAnsi"/>
          <w:sz w:val="24"/>
          <w:szCs w:val="24"/>
        </w:rPr>
        <w:t>Utilising these structures more effectively</w:t>
      </w:r>
      <w:r w:rsidR="00C45292" w:rsidRPr="006B01E7">
        <w:rPr>
          <w:rFonts w:asciiTheme="minorHAnsi" w:hAnsiTheme="minorHAnsi"/>
          <w:sz w:val="24"/>
          <w:szCs w:val="24"/>
        </w:rPr>
        <w:t xml:space="preserve"> was raised as a more responsive and flexible way to update the Scheme</w:t>
      </w:r>
      <w:r w:rsidR="00C45292">
        <w:rPr>
          <w:rFonts w:asciiTheme="minorHAnsi" w:hAnsiTheme="minorHAnsi"/>
          <w:sz w:val="24"/>
          <w:szCs w:val="24"/>
        </w:rPr>
        <w:t>, noting they would require the necessary skills, capabilities and links to interacting parties</w:t>
      </w:r>
      <w:r w:rsidR="00C45292" w:rsidRPr="006B01E7">
        <w:rPr>
          <w:rFonts w:asciiTheme="minorHAnsi" w:hAnsiTheme="minorHAnsi"/>
          <w:sz w:val="24"/>
          <w:szCs w:val="24"/>
        </w:rPr>
        <w:t>.</w:t>
      </w:r>
    </w:p>
    <w:p w14:paraId="0AC6A08C" w14:textId="77777777" w:rsidR="005479D8" w:rsidRDefault="005479D8">
      <w:pPr>
        <w:spacing w:after="240" w:line="252" w:lineRule="auto"/>
        <w:ind w:left="0" w:right="0"/>
        <w:rPr>
          <w:rFonts w:asciiTheme="minorHAnsi" w:hAnsiTheme="minorHAnsi"/>
          <w:sz w:val="24"/>
          <w:szCs w:val="24"/>
        </w:rPr>
      </w:pPr>
      <w:r>
        <w:rPr>
          <w:rFonts w:asciiTheme="minorHAnsi" w:hAnsiTheme="minorHAnsi"/>
          <w:sz w:val="24"/>
          <w:szCs w:val="24"/>
        </w:rPr>
        <w:br w:type="page"/>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14:paraId="6FC7B037" w14:textId="77777777" w:rsidTr="00307818">
        <w:trPr>
          <w:cantSplit/>
          <w:tblHeader/>
        </w:trPr>
        <w:tc>
          <w:tcPr>
            <w:tcW w:w="9108" w:type="dxa"/>
            <w:shd w:val="clear" w:color="auto" w:fill="CADBD7" w:themeFill="accent5" w:themeFillTint="66"/>
          </w:tcPr>
          <w:p w14:paraId="0109CB44" w14:textId="77777777" w:rsidR="00C45292" w:rsidRPr="00EE434F" w:rsidRDefault="009A6DED" w:rsidP="00EA116B">
            <w:pPr>
              <w:spacing w:before="120"/>
              <w:ind w:left="74" w:right="74"/>
            </w:pPr>
            <w:r>
              <w:rPr>
                <w:rFonts w:asciiTheme="minorHAnsi" w:hAnsiTheme="minorHAnsi"/>
                <w:sz w:val="24"/>
                <w:szCs w:val="24"/>
              </w:rPr>
              <w:lastRenderedPageBreak/>
              <w:br w:type="page"/>
            </w:r>
            <w:r w:rsidR="00C52560" w:rsidRPr="00C52560">
              <w:rPr>
                <w:rFonts w:asciiTheme="minorHAnsi" w:hAnsiTheme="minorHAnsi" w:cs="Arial"/>
                <w:b/>
                <w:i/>
                <w:sz w:val="24"/>
                <w:szCs w:val="24"/>
              </w:rPr>
              <w:t>Agility and national consistency of the Scheme</w:t>
            </w:r>
            <w:r w:rsidR="00C52560" w:rsidRPr="006B5978">
              <w:rPr>
                <w:rFonts w:ascii="Calibri" w:eastAsia="Times New Roman" w:hAnsi="Calibri" w:cs="Times New Roman"/>
                <w:sz w:val="24"/>
                <w:szCs w:val="24"/>
              </w:rPr>
              <w:t xml:space="preserve"> </w:t>
            </w:r>
            <w:r w:rsidR="00C52560">
              <w:rPr>
                <w:rFonts w:ascii="Calibri" w:eastAsia="Times New Roman" w:hAnsi="Calibri" w:cs="Times New Roman"/>
                <w:sz w:val="24"/>
                <w:szCs w:val="24"/>
              </w:rPr>
              <w:t xml:space="preserve">- </w:t>
            </w:r>
            <w:r w:rsidR="00E10EAE" w:rsidRPr="006B5978">
              <w:rPr>
                <w:rFonts w:ascii="Calibri" w:eastAsia="Times New Roman" w:hAnsi="Calibri" w:cs="Times New Roman"/>
                <w:sz w:val="24"/>
                <w:szCs w:val="24"/>
              </w:rPr>
              <w:t>The Review is exploring how to ensure the rate of adaptation of the Scheme keeps pace with</w:t>
            </w:r>
            <w:r w:rsidR="00E10EAE">
              <w:rPr>
                <w:rFonts w:ascii="Calibri" w:eastAsia="Times New Roman" w:hAnsi="Calibri" w:cs="Times New Roman"/>
                <w:sz w:val="24"/>
                <w:szCs w:val="24"/>
              </w:rPr>
              <w:t xml:space="preserve"> changes in</w:t>
            </w:r>
            <w:r w:rsidR="00E10EAE" w:rsidRPr="006B5978">
              <w:rPr>
                <w:rFonts w:ascii="Calibri" w:eastAsia="Times New Roman" w:hAnsi="Calibri" w:cs="Times New Roman"/>
                <w:sz w:val="24"/>
                <w:szCs w:val="24"/>
              </w:rPr>
              <w:t xml:space="preserve"> technology and community </w:t>
            </w:r>
            <w:r w:rsidR="00E10EAE">
              <w:rPr>
                <w:rFonts w:ascii="Calibri" w:eastAsia="Times New Roman" w:hAnsi="Calibri" w:cs="Times New Roman"/>
                <w:sz w:val="24"/>
                <w:szCs w:val="24"/>
              </w:rPr>
              <w:t>values</w:t>
            </w:r>
            <w:r w:rsidR="00C52560">
              <w:rPr>
                <w:rFonts w:ascii="Calibri" w:eastAsia="Times New Roman" w:hAnsi="Calibri" w:cs="Times New Roman"/>
                <w:sz w:val="24"/>
                <w:szCs w:val="24"/>
              </w:rPr>
              <w:t>.</w:t>
            </w:r>
            <w:r w:rsidR="00E10EAE" w:rsidRPr="00C52560">
              <w:rPr>
                <w:rFonts w:ascii="Calibri" w:eastAsia="Times New Roman" w:hAnsi="Calibri" w:cs="Times New Roman"/>
                <w:sz w:val="24"/>
                <w:szCs w:val="24"/>
              </w:rPr>
              <w:t xml:space="preserve"> </w:t>
            </w:r>
            <w:r w:rsidR="005C584A" w:rsidRPr="00C52560">
              <w:rPr>
                <w:rFonts w:ascii="Calibri" w:eastAsia="Times New Roman" w:hAnsi="Calibri" w:cs="Times New Roman"/>
                <w:sz w:val="24"/>
                <w:szCs w:val="24"/>
              </w:rPr>
              <w:t>Some questions</w:t>
            </w:r>
            <w:r w:rsidR="00C45292" w:rsidRPr="00C52560">
              <w:rPr>
                <w:rFonts w:ascii="Calibri" w:eastAsia="Times New Roman" w:hAnsi="Calibri" w:cs="Times New Roman"/>
                <w:sz w:val="24"/>
                <w:szCs w:val="24"/>
              </w:rPr>
              <w:t xml:space="preserve"> </w:t>
            </w:r>
            <w:r w:rsidR="008C03F9" w:rsidRPr="00C52560">
              <w:rPr>
                <w:rFonts w:ascii="Calibri" w:eastAsia="Times New Roman" w:hAnsi="Calibri" w:cs="Times New Roman"/>
                <w:sz w:val="24"/>
                <w:szCs w:val="24"/>
              </w:rPr>
              <w:t>to consider</w:t>
            </w:r>
            <w:r w:rsidR="00C52560" w:rsidRPr="00C52560">
              <w:rPr>
                <w:rFonts w:ascii="Calibri" w:eastAsia="Times New Roman" w:hAnsi="Calibri" w:cs="Times New Roman"/>
                <w:sz w:val="24"/>
                <w:szCs w:val="24"/>
              </w:rPr>
              <w:t>:</w:t>
            </w:r>
            <w:r w:rsidR="008C03F9">
              <w:t xml:space="preserve"> </w:t>
            </w:r>
          </w:p>
        </w:tc>
      </w:tr>
      <w:tr w:rsidR="00C45292" w14:paraId="59661E9E" w14:textId="77777777" w:rsidTr="00AD2B08">
        <w:tc>
          <w:tcPr>
            <w:tcW w:w="9108" w:type="dxa"/>
          </w:tcPr>
          <w:p w14:paraId="5AC016E1" w14:textId="77777777" w:rsidR="00C45292" w:rsidRDefault="00C45292" w:rsidP="00AD2B08">
            <w:pPr>
              <w:pStyle w:val="ListParagraph"/>
              <w:numPr>
                <w:ilvl w:val="0"/>
                <w:numId w:val="132"/>
              </w:numPr>
              <w:ind w:left="788" w:right="74" w:hanging="357"/>
              <w:contextualSpacing w:val="0"/>
              <w:rPr>
                <w:rFonts w:asciiTheme="minorHAnsi" w:hAnsiTheme="minorHAnsi"/>
                <w:sz w:val="24"/>
                <w:szCs w:val="24"/>
              </w:rPr>
            </w:pPr>
            <w:r w:rsidRPr="006B01E7">
              <w:rPr>
                <w:rFonts w:asciiTheme="minorHAnsi" w:hAnsiTheme="minorHAnsi"/>
                <w:sz w:val="24"/>
                <w:szCs w:val="24"/>
              </w:rPr>
              <w:t xml:space="preserve">What principles should guide the level at which a decision is made within the Scheme? </w:t>
            </w:r>
          </w:p>
          <w:p w14:paraId="163AA682" w14:textId="77777777" w:rsidR="00C45292" w:rsidRPr="006B01E7" w:rsidRDefault="00C45292" w:rsidP="00AD2B08">
            <w:pPr>
              <w:pStyle w:val="ListParagraph"/>
              <w:numPr>
                <w:ilvl w:val="0"/>
                <w:numId w:val="132"/>
              </w:numPr>
              <w:ind w:left="788" w:right="74" w:hanging="357"/>
              <w:contextualSpacing w:val="0"/>
              <w:rPr>
                <w:rFonts w:asciiTheme="minorHAnsi" w:hAnsiTheme="minorHAnsi"/>
                <w:sz w:val="24"/>
                <w:szCs w:val="24"/>
              </w:rPr>
            </w:pPr>
            <w:r w:rsidRPr="00AD2B08">
              <w:rPr>
                <w:rFonts w:asciiTheme="minorHAnsi" w:hAnsiTheme="minorHAnsi"/>
                <w:sz w:val="24"/>
                <w:szCs w:val="24"/>
              </w:rPr>
              <w:t>Does reviewing the Scheme every five years best address the needs of the Scheme?  Is there a preferable option?</w:t>
            </w:r>
          </w:p>
          <w:p w14:paraId="63128ADD" w14:textId="77777777" w:rsidR="00C45292" w:rsidRPr="006B01E7" w:rsidRDefault="00C45292" w:rsidP="00AD2B08">
            <w:pPr>
              <w:pStyle w:val="ListParagraph"/>
              <w:numPr>
                <w:ilvl w:val="0"/>
                <w:numId w:val="132"/>
              </w:numPr>
              <w:ind w:left="788" w:right="74" w:hanging="357"/>
              <w:contextualSpacing w:val="0"/>
              <w:rPr>
                <w:rFonts w:asciiTheme="minorHAnsi" w:hAnsiTheme="minorHAnsi"/>
                <w:sz w:val="24"/>
                <w:szCs w:val="24"/>
              </w:rPr>
            </w:pPr>
            <w:r w:rsidRPr="006B01E7">
              <w:rPr>
                <w:rFonts w:asciiTheme="minorHAnsi" w:hAnsiTheme="minorHAnsi"/>
                <w:sz w:val="24"/>
                <w:szCs w:val="24"/>
              </w:rPr>
              <w:t>Is the existing role of the Forum the most suitable way of providing oversight and guidance for the Scheme?</w:t>
            </w:r>
          </w:p>
        </w:tc>
      </w:tr>
    </w:tbl>
    <w:p w14:paraId="3DB1878A" w14:textId="77777777" w:rsidR="00C45292" w:rsidRDefault="00C45292" w:rsidP="00AD2B08">
      <w:pPr>
        <w:spacing w:before="120"/>
        <w:ind w:left="74" w:right="74"/>
        <w:rPr>
          <w:rFonts w:asciiTheme="minorHAnsi" w:hAnsiTheme="minorHAnsi"/>
          <w:sz w:val="24"/>
          <w:szCs w:val="24"/>
        </w:rPr>
      </w:pPr>
      <w:r w:rsidRPr="006B01E7">
        <w:rPr>
          <w:rFonts w:asciiTheme="minorHAnsi" w:hAnsiTheme="minorHAnsi"/>
          <w:sz w:val="24"/>
          <w:szCs w:val="24"/>
        </w:rPr>
        <w:t xml:space="preserve">Similarly, the legislative amendment process and timeframes are the same for major reform amendments and minor administrative amendments. All changes that impact the Scheme must go through the Forum, and </w:t>
      </w:r>
      <w:r>
        <w:rPr>
          <w:rFonts w:asciiTheme="minorHAnsi" w:hAnsiTheme="minorHAnsi"/>
          <w:sz w:val="24"/>
          <w:szCs w:val="24"/>
        </w:rPr>
        <w:t xml:space="preserve">once the Commonwealth legislation is passed, </w:t>
      </w:r>
      <w:r w:rsidRPr="006B01E7">
        <w:rPr>
          <w:rFonts w:asciiTheme="minorHAnsi" w:hAnsiTheme="minorHAnsi"/>
          <w:sz w:val="24"/>
          <w:szCs w:val="24"/>
        </w:rPr>
        <w:t>jurisdictions develop</w:t>
      </w:r>
      <w:r w:rsidR="006437F2">
        <w:rPr>
          <w:rFonts w:asciiTheme="minorHAnsi" w:hAnsiTheme="minorHAnsi"/>
          <w:sz w:val="24"/>
          <w:szCs w:val="24"/>
        </w:rPr>
        <w:t xml:space="preserve"> or adopt</w:t>
      </w:r>
      <w:r w:rsidRPr="006B01E7">
        <w:rPr>
          <w:rFonts w:asciiTheme="minorHAnsi" w:hAnsiTheme="minorHAnsi"/>
          <w:sz w:val="24"/>
          <w:szCs w:val="24"/>
        </w:rPr>
        <w:t xml:space="preserve"> legislation t</w:t>
      </w:r>
      <w:r w:rsidR="00B1779C">
        <w:rPr>
          <w:rFonts w:asciiTheme="minorHAnsi" w:hAnsiTheme="minorHAnsi"/>
          <w:sz w:val="24"/>
          <w:szCs w:val="24"/>
        </w:rPr>
        <w:t xml:space="preserve">o </w:t>
      </w:r>
      <w:r w:rsidRPr="006B01E7">
        <w:rPr>
          <w:rFonts w:asciiTheme="minorHAnsi" w:hAnsiTheme="minorHAnsi"/>
          <w:sz w:val="24"/>
          <w:szCs w:val="24"/>
        </w:rPr>
        <w:t xml:space="preserve">complement </w:t>
      </w:r>
      <w:r>
        <w:rPr>
          <w:rFonts w:asciiTheme="minorHAnsi" w:hAnsiTheme="minorHAnsi"/>
          <w:sz w:val="24"/>
          <w:szCs w:val="24"/>
        </w:rPr>
        <w:t>it</w:t>
      </w:r>
      <w:r w:rsidRPr="006B01E7">
        <w:rPr>
          <w:rFonts w:asciiTheme="minorHAnsi" w:hAnsiTheme="minorHAnsi"/>
          <w:sz w:val="24"/>
          <w:szCs w:val="24"/>
        </w:rPr>
        <w:t xml:space="preserve">. </w:t>
      </w:r>
    </w:p>
    <w:p w14:paraId="5EA98170" w14:textId="77777777" w:rsidR="00C45292" w:rsidRPr="006B01E7" w:rsidRDefault="00C45292" w:rsidP="00AD2B08">
      <w:pPr>
        <w:spacing w:after="240"/>
        <w:ind w:left="74" w:right="74"/>
        <w:rPr>
          <w:rFonts w:asciiTheme="minorHAnsi" w:hAnsiTheme="minorHAnsi"/>
          <w:sz w:val="24"/>
          <w:szCs w:val="24"/>
        </w:rPr>
      </w:pPr>
      <w:r w:rsidRPr="006B01E7">
        <w:rPr>
          <w:rFonts w:asciiTheme="minorHAnsi" w:hAnsiTheme="minorHAnsi"/>
          <w:sz w:val="24"/>
          <w:szCs w:val="24"/>
        </w:rPr>
        <w:t>As such, timeframes are based on the federated arrangement</w:t>
      </w:r>
      <w:r>
        <w:rPr>
          <w:rFonts w:asciiTheme="minorHAnsi" w:hAnsiTheme="minorHAnsi"/>
          <w:sz w:val="24"/>
          <w:szCs w:val="24"/>
        </w:rPr>
        <w:t>:</w:t>
      </w:r>
      <w:r w:rsidRPr="006B01E7">
        <w:rPr>
          <w:rFonts w:asciiTheme="minorHAnsi" w:hAnsiTheme="minorHAnsi"/>
          <w:sz w:val="24"/>
          <w:szCs w:val="24"/>
        </w:rPr>
        <w:t xml:space="preserve"> </w:t>
      </w:r>
      <w:r>
        <w:rPr>
          <w:rFonts w:asciiTheme="minorHAnsi" w:hAnsiTheme="minorHAnsi"/>
          <w:sz w:val="24"/>
          <w:szCs w:val="24"/>
        </w:rPr>
        <w:t xml:space="preserve">including jurisdictions’ legislation protocols, </w:t>
      </w:r>
      <w:r w:rsidRPr="006B01E7">
        <w:rPr>
          <w:rFonts w:asciiTheme="minorHAnsi" w:hAnsiTheme="minorHAnsi"/>
          <w:sz w:val="24"/>
          <w:szCs w:val="24"/>
        </w:rPr>
        <w:t>consultation requirements, and competing parliamentary priorities. These circumstances affect the responsiveness of the Scheme to minor amendments that underpin national consistency.</w:t>
      </w:r>
    </w:p>
    <w:tbl>
      <w:tblPr>
        <w:tblStyle w:val="TableGrid"/>
        <w:tblW w:w="0" w:type="auto"/>
        <w:tblInd w:w="72" w:type="dxa"/>
        <w:tblLook w:val="04A0" w:firstRow="1" w:lastRow="0" w:firstColumn="1" w:lastColumn="0" w:noHBand="0" w:noVBand="1"/>
        <w:tblCaption w:val="Focus of the review and a question to consider"/>
        <w:tblDescription w:val="question"/>
      </w:tblPr>
      <w:tblGrid>
        <w:gridCol w:w="9108"/>
      </w:tblGrid>
      <w:tr w:rsidR="00C45292" w:rsidRPr="00EE434F" w14:paraId="12E4FCF7" w14:textId="77777777" w:rsidTr="00307818">
        <w:trPr>
          <w:cantSplit/>
          <w:tblHeader/>
        </w:trPr>
        <w:tc>
          <w:tcPr>
            <w:tcW w:w="9108" w:type="dxa"/>
            <w:shd w:val="clear" w:color="auto" w:fill="CADBD7" w:themeFill="accent5" w:themeFillTint="66"/>
          </w:tcPr>
          <w:p w14:paraId="27D78A65" w14:textId="77777777" w:rsidR="00C45292" w:rsidRPr="00EE434F" w:rsidRDefault="00CC105B" w:rsidP="00EA116B">
            <w:pPr>
              <w:spacing w:before="120"/>
              <w:ind w:left="74" w:right="74"/>
            </w:pPr>
            <w:r>
              <w:rPr>
                <w:rFonts w:ascii="Calibri" w:eastAsia="Times New Roman" w:hAnsi="Calibri" w:cs="Times New Roman"/>
                <w:sz w:val="24"/>
                <w:szCs w:val="24"/>
              </w:rPr>
              <w:t>An</w:t>
            </w:r>
            <w:r w:rsidR="00FB136B" w:rsidRPr="00FB136B">
              <w:rPr>
                <w:rFonts w:ascii="Calibri" w:eastAsia="Times New Roman" w:hAnsi="Calibri" w:cs="Times New Roman"/>
                <w:sz w:val="24"/>
                <w:szCs w:val="24"/>
              </w:rPr>
              <w:t xml:space="preserve">other </w:t>
            </w:r>
            <w:r>
              <w:rPr>
                <w:rFonts w:ascii="Calibri" w:eastAsia="Times New Roman" w:hAnsi="Calibri" w:cs="Times New Roman"/>
                <w:sz w:val="24"/>
                <w:szCs w:val="24"/>
              </w:rPr>
              <w:t>question</w:t>
            </w:r>
            <w:r w:rsidR="00C45292" w:rsidRPr="00FB136B">
              <w:rPr>
                <w:rFonts w:ascii="Calibri" w:eastAsia="Times New Roman" w:hAnsi="Calibri" w:cs="Times New Roman"/>
                <w:sz w:val="24"/>
                <w:szCs w:val="24"/>
              </w:rPr>
              <w:t xml:space="preserve"> </w:t>
            </w:r>
            <w:r w:rsidR="008C03F9" w:rsidRPr="00FB136B">
              <w:rPr>
                <w:rFonts w:ascii="Calibri" w:eastAsia="Times New Roman" w:hAnsi="Calibri" w:cs="Times New Roman"/>
                <w:sz w:val="24"/>
                <w:szCs w:val="24"/>
              </w:rPr>
              <w:t>to consider</w:t>
            </w:r>
            <w:r w:rsidR="00FB136B" w:rsidRPr="00FB136B">
              <w:rPr>
                <w:rFonts w:ascii="Calibri" w:eastAsia="Times New Roman" w:hAnsi="Calibri" w:cs="Times New Roman"/>
                <w:sz w:val="24"/>
                <w:szCs w:val="24"/>
              </w:rPr>
              <w:t>:</w:t>
            </w:r>
          </w:p>
        </w:tc>
      </w:tr>
      <w:tr w:rsidR="00C45292" w:rsidRPr="006B01E7" w14:paraId="47829EA3" w14:textId="77777777" w:rsidTr="00AD2B08">
        <w:tc>
          <w:tcPr>
            <w:tcW w:w="9108" w:type="dxa"/>
          </w:tcPr>
          <w:p w14:paraId="75C95303" w14:textId="77777777" w:rsidR="00C45292" w:rsidRPr="00A85BA4" w:rsidRDefault="00C45292" w:rsidP="00FE2F58">
            <w:pPr>
              <w:pStyle w:val="ListParagraph"/>
              <w:numPr>
                <w:ilvl w:val="0"/>
                <w:numId w:val="132"/>
              </w:numPr>
              <w:ind w:left="788" w:right="74" w:hanging="357"/>
              <w:contextualSpacing w:val="0"/>
              <w:rPr>
                <w:rFonts w:asciiTheme="minorHAnsi" w:hAnsiTheme="minorHAnsi"/>
                <w:sz w:val="24"/>
                <w:szCs w:val="24"/>
              </w:rPr>
            </w:pPr>
            <w:r w:rsidRPr="006B01E7">
              <w:rPr>
                <w:rFonts w:asciiTheme="minorHAnsi" w:hAnsiTheme="minorHAnsi"/>
                <w:sz w:val="24"/>
                <w:szCs w:val="24"/>
              </w:rPr>
              <w:t xml:space="preserve">What criteria should be used to determine what legislative amendments are minor and could be progressed without going to the </w:t>
            </w:r>
            <w:r w:rsidR="00FE2F58">
              <w:rPr>
                <w:rFonts w:asciiTheme="minorHAnsi" w:hAnsiTheme="minorHAnsi"/>
                <w:sz w:val="24"/>
                <w:szCs w:val="24"/>
              </w:rPr>
              <w:t>Forum</w:t>
            </w:r>
            <w:r w:rsidRPr="006B01E7">
              <w:rPr>
                <w:rFonts w:asciiTheme="minorHAnsi" w:hAnsiTheme="minorHAnsi"/>
                <w:sz w:val="24"/>
                <w:szCs w:val="24"/>
              </w:rPr>
              <w:t>?</w:t>
            </w:r>
            <w:r>
              <w:rPr>
                <w:rFonts w:asciiTheme="minorHAnsi" w:hAnsiTheme="minorHAnsi"/>
                <w:sz w:val="24"/>
                <w:szCs w:val="24"/>
              </w:rPr>
              <w:t xml:space="preserve"> </w:t>
            </w:r>
          </w:p>
        </w:tc>
      </w:tr>
    </w:tbl>
    <w:p w14:paraId="790CB97D" w14:textId="77777777" w:rsidR="00C45292" w:rsidRDefault="00C45292" w:rsidP="00AD2B08">
      <w:pPr>
        <w:spacing w:before="120" w:after="240"/>
        <w:ind w:left="74" w:right="74"/>
        <w:rPr>
          <w:rFonts w:asciiTheme="minorHAnsi" w:hAnsiTheme="minorHAnsi"/>
          <w:sz w:val="24"/>
          <w:szCs w:val="24"/>
        </w:rPr>
      </w:pPr>
      <w:r>
        <w:rPr>
          <w:rFonts w:asciiTheme="minorHAnsi" w:hAnsiTheme="minorHAnsi"/>
          <w:sz w:val="24"/>
          <w:szCs w:val="24"/>
        </w:rPr>
        <w:t xml:space="preserve">The spectrum of Phase 1 submissions </w:t>
      </w:r>
      <w:r w:rsidR="00CC105B">
        <w:rPr>
          <w:rFonts w:asciiTheme="minorHAnsi" w:hAnsiTheme="minorHAnsi"/>
          <w:sz w:val="24"/>
          <w:szCs w:val="24"/>
        </w:rPr>
        <w:t xml:space="preserve">disputed the nature </w:t>
      </w:r>
      <w:r>
        <w:rPr>
          <w:rFonts w:asciiTheme="minorHAnsi" w:hAnsiTheme="minorHAnsi"/>
          <w:sz w:val="24"/>
          <w:szCs w:val="24"/>
        </w:rPr>
        <w:t>of t</w:t>
      </w:r>
      <w:r w:rsidRPr="004A38B5">
        <w:rPr>
          <w:rFonts w:asciiTheme="minorHAnsi" w:hAnsiTheme="minorHAnsi"/>
          <w:sz w:val="24"/>
          <w:szCs w:val="24"/>
        </w:rPr>
        <w:t>h</w:t>
      </w:r>
      <w:r>
        <w:rPr>
          <w:rFonts w:asciiTheme="minorHAnsi" w:hAnsiTheme="minorHAnsi"/>
          <w:sz w:val="24"/>
          <w:szCs w:val="24"/>
        </w:rPr>
        <w:t xml:space="preserve">e policy principle that </w:t>
      </w:r>
      <w:r w:rsidRPr="004A38B5">
        <w:rPr>
          <w:rFonts w:asciiTheme="minorHAnsi" w:hAnsiTheme="minorHAnsi"/>
          <w:sz w:val="24"/>
          <w:szCs w:val="24"/>
        </w:rPr>
        <w:t>recognise</w:t>
      </w:r>
      <w:r w:rsidR="006437F2">
        <w:rPr>
          <w:rFonts w:asciiTheme="minorHAnsi" w:hAnsiTheme="minorHAnsi"/>
          <w:sz w:val="24"/>
          <w:szCs w:val="24"/>
        </w:rPr>
        <w:t>s</w:t>
      </w:r>
      <w:r w:rsidRPr="004A38B5">
        <w:rPr>
          <w:rFonts w:asciiTheme="minorHAnsi" w:hAnsiTheme="minorHAnsi"/>
          <w:sz w:val="24"/>
          <w:szCs w:val="24"/>
        </w:rPr>
        <w:t xml:space="preserve"> state</w:t>
      </w:r>
      <w:r w:rsidR="006437F2">
        <w:rPr>
          <w:rFonts w:asciiTheme="minorHAnsi" w:hAnsiTheme="minorHAnsi"/>
          <w:sz w:val="24"/>
          <w:szCs w:val="24"/>
        </w:rPr>
        <w:t>s</w:t>
      </w:r>
      <w:r w:rsidRPr="004A38B5">
        <w:rPr>
          <w:rFonts w:asciiTheme="minorHAnsi" w:hAnsiTheme="minorHAnsi"/>
          <w:sz w:val="24"/>
          <w:szCs w:val="24"/>
        </w:rPr>
        <w:t xml:space="preserve"> and territory designate</w:t>
      </w:r>
      <w:r w:rsidR="006437F2">
        <w:rPr>
          <w:rFonts w:asciiTheme="minorHAnsi" w:hAnsiTheme="minorHAnsi"/>
          <w:sz w:val="24"/>
          <w:szCs w:val="24"/>
        </w:rPr>
        <w:t>d</w:t>
      </w:r>
      <w:r w:rsidRPr="004A38B5">
        <w:rPr>
          <w:rFonts w:asciiTheme="minorHAnsi" w:hAnsiTheme="minorHAnsi"/>
          <w:sz w:val="24"/>
          <w:szCs w:val="24"/>
        </w:rPr>
        <w:t xml:space="preserve"> areas</w:t>
      </w:r>
      <w:r w:rsidR="005E0525">
        <w:rPr>
          <w:rFonts w:asciiTheme="minorHAnsi" w:hAnsiTheme="minorHAnsi"/>
          <w:sz w:val="24"/>
          <w:szCs w:val="24"/>
        </w:rPr>
        <w:t>,</w:t>
      </w:r>
      <w:r w:rsidRPr="004A38B5">
        <w:rPr>
          <w:rFonts w:asciiTheme="minorHAnsi" w:hAnsiTheme="minorHAnsi"/>
          <w:sz w:val="24"/>
          <w:szCs w:val="24"/>
        </w:rPr>
        <w:t xml:space="preserve"> </w:t>
      </w:r>
      <w:r>
        <w:rPr>
          <w:rFonts w:asciiTheme="minorHAnsi" w:hAnsiTheme="minorHAnsi"/>
          <w:sz w:val="24"/>
          <w:szCs w:val="24"/>
        </w:rPr>
        <w:t>where genetically modified crops may not be grown commercially, on the basis</w:t>
      </w:r>
      <w:r w:rsidR="00FB136B">
        <w:rPr>
          <w:rFonts w:asciiTheme="minorHAnsi" w:hAnsiTheme="minorHAnsi"/>
          <w:sz w:val="24"/>
          <w:szCs w:val="24"/>
        </w:rPr>
        <w:t xml:space="preserve"> of market or trade interests.</w:t>
      </w:r>
      <w:r>
        <w:rPr>
          <w:rFonts w:asciiTheme="minorHAnsi" w:hAnsiTheme="minorHAnsi"/>
          <w:sz w:val="24"/>
          <w:szCs w:val="24"/>
        </w:rPr>
        <w:t xml:space="preserve"> Strong arguments ranged from support for the feature because it enables agility within the Scheme, to opposition because it adds regulatory complexity and burden</w:t>
      </w:r>
      <w:r w:rsidR="005E0525">
        <w:rPr>
          <w:rFonts w:asciiTheme="minorHAnsi" w:hAnsiTheme="minorHAnsi"/>
          <w:sz w:val="24"/>
          <w:szCs w:val="24"/>
        </w:rPr>
        <w:t xml:space="preserve"> for some stakeholders</w:t>
      </w:r>
      <w:r>
        <w:rPr>
          <w:rFonts w:asciiTheme="minorHAnsi" w:hAnsiTheme="minorHAnsi"/>
          <w:sz w:val="24"/>
          <w:szCs w:val="24"/>
        </w:rPr>
        <w:t xml:space="preserve">. </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rsidRPr="00EE434F" w14:paraId="21A66CB8" w14:textId="77777777" w:rsidTr="00307818">
        <w:trPr>
          <w:cantSplit/>
          <w:tblHeader/>
        </w:trPr>
        <w:tc>
          <w:tcPr>
            <w:tcW w:w="9108" w:type="dxa"/>
            <w:shd w:val="clear" w:color="auto" w:fill="CADBD7" w:themeFill="accent5" w:themeFillTint="66"/>
          </w:tcPr>
          <w:p w14:paraId="7834EE49" w14:textId="77777777" w:rsidR="00C45292" w:rsidRPr="00EE434F" w:rsidRDefault="00FB136B" w:rsidP="00CC105B">
            <w:pPr>
              <w:spacing w:before="120"/>
              <w:ind w:left="74" w:right="74"/>
            </w:pPr>
            <w:r w:rsidRPr="00034B27">
              <w:rPr>
                <w:rFonts w:ascii="Calibri" w:eastAsia="Times New Roman" w:hAnsi="Calibri" w:cs="Times New Roman"/>
                <w:sz w:val="24"/>
                <w:szCs w:val="24"/>
              </w:rPr>
              <w:t>GM moratoria remain</w:t>
            </w:r>
            <w:r w:rsidR="00CC105B">
              <w:rPr>
                <w:rFonts w:ascii="Calibri" w:eastAsia="Times New Roman" w:hAnsi="Calibri" w:cs="Times New Roman"/>
                <w:sz w:val="24"/>
                <w:szCs w:val="24"/>
              </w:rPr>
              <w:t>s</w:t>
            </w:r>
            <w:r w:rsidRPr="00034B27">
              <w:rPr>
                <w:rFonts w:ascii="Calibri" w:eastAsia="Times New Roman" w:hAnsi="Calibri" w:cs="Times New Roman"/>
                <w:sz w:val="24"/>
                <w:szCs w:val="24"/>
              </w:rPr>
              <w:t xml:space="preserve"> a </w:t>
            </w:r>
            <w:r w:rsidR="00CC105B">
              <w:rPr>
                <w:rFonts w:ascii="Calibri" w:eastAsia="Times New Roman" w:hAnsi="Calibri" w:cs="Times New Roman"/>
                <w:sz w:val="24"/>
                <w:szCs w:val="24"/>
              </w:rPr>
              <w:t>debated</w:t>
            </w:r>
            <w:r w:rsidRPr="00034B27">
              <w:rPr>
                <w:rFonts w:ascii="Calibri" w:eastAsia="Times New Roman" w:hAnsi="Calibri" w:cs="Times New Roman"/>
                <w:sz w:val="24"/>
                <w:szCs w:val="24"/>
              </w:rPr>
              <w:t xml:space="preserve"> element of the Scheme and the Review is seeking to understand the factors and practical implications for all stakeholders.  </w:t>
            </w:r>
            <w:r w:rsidR="005C584A" w:rsidRPr="00FB136B">
              <w:rPr>
                <w:rFonts w:ascii="Calibri" w:eastAsia="Times New Roman" w:hAnsi="Calibri" w:cs="Times New Roman"/>
                <w:sz w:val="24"/>
                <w:szCs w:val="24"/>
              </w:rPr>
              <w:t xml:space="preserve">Some </w:t>
            </w:r>
            <w:r w:rsidRPr="00FB136B">
              <w:rPr>
                <w:rFonts w:ascii="Calibri" w:eastAsia="Times New Roman" w:hAnsi="Calibri" w:cs="Times New Roman"/>
                <w:sz w:val="24"/>
                <w:szCs w:val="24"/>
              </w:rPr>
              <w:t xml:space="preserve">other </w:t>
            </w:r>
            <w:r w:rsidR="005C584A" w:rsidRPr="00FB136B">
              <w:rPr>
                <w:rFonts w:ascii="Calibri" w:eastAsia="Times New Roman" w:hAnsi="Calibri" w:cs="Times New Roman"/>
                <w:sz w:val="24"/>
                <w:szCs w:val="24"/>
              </w:rPr>
              <w:t>questions</w:t>
            </w:r>
            <w:r w:rsidR="00C45292" w:rsidRPr="00FB136B">
              <w:rPr>
                <w:rFonts w:ascii="Calibri" w:eastAsia="Times New Roman" w:hAnsi="Calibri" w:cs="Times New Roman"/>
                <w:sz w:val="24"/>
                <w:szCs w:val="24"/>
              </w:rPr>
              <w:t xml:space="preserve"> </w:t>
            </w:r>
            <w:r w:rsidRPr="00FB136B">
              <w:rPr>
                <w:rFonts w:ascii="Calibri" w:eastAsia="Times New Roman" w:hAnsi="Calibri" w:cs="Times New Roman"/>
                <w:sz w:val="24"/>
                <w:szCs w:val="24"/>
              </w:rPr>
              <w:t>to consider:</w:t>
            </w:r>
          </w:p>
        </w:tc>
      </w:tr>
      <w:tr w:rsidR="00C45292" w:rsidRPr="006B01E7" w14:paraId="2DB23875" w14:textId="77777777" w:rsidTr="00AD2B08">
        <w:tc>
          <w:tcPr>
            <w:tcW w:w="9108" w:type="dxa"/>
          </w:tcPr>
          <w:p w14:paraId="08A58E9D" w14:textId="77777777" w:rsidR="00C45292" w:rsidRDefault="00C45292"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 xml:space="preserve">What evidence is there to support economic and trade advantages of GM moratoria – or indeed, the absence of GM moratoria? </w:t>
            </w:r>
          </w:p>
          <w:p w14:paraId="525CC040" w14:textId="77777777" w:rsidR="00C45292" w:rsidRDefault="004A77F1"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 xml:space="preserve">How could </w:t>
            </w:r>
            <w:r w:rsidR="00C45292" w:rsidRPr="006B01E7">
              <w:rPr>
                <w:rFonts w:asciiTheme="minorHAnsi" w:hAnsiTheme="minorHAnsi"/>
                <w:sz w:val="24"/>
                <w:szCs w:val="24"/>
              </w:rPr>
              <w:t xml:space="preserve">regulated stakeholders access the benefits of a national scheme, whilst ensuring jurisdictions are able to </w:t>
            </w:r>
            <w:r w:rsidR="00C45292">
              <w:rPr>
                <w:rFonts w:asciiTheme="minorHAnsi" w:hAnsiTheme="minorHAnsi"/>
                <w:sz w:val="24"/>
                <w:szCs w:val="24"/>
              </w:rPr>
              <w:t>effectively trade in the international context</w:t>
            </w:r>
            <w:r w:rsidR="00C45292" w:rsidRPr="006B01E7">
              <w:rPr>
                <w:rFonts w:asciiTheme="minorHAnsi" w:hAnsiTheme="minorHAnsi"/>
                <w:sz w:val="24"/>
                <w:szCs w:val="24"/>
              </w:rPr>
              <w:t>?</w:t>
            </w:r>
            <w:r w:rsidR="00C45292">
              <w:rPr>
                <w:rFonts w:asciiTheme="minorHAnsi" w:hAnsiTheme="minorHAnsi"/>
                <w:sz w:val="24"/>
                <w:szCs w:val="24"/>
              </w:rPr>
              <w:t xml:space="preserve"> </w:t>
            </w:r>
          </w:p>
          <w:p w14:paraId="4B483F53" w14:textId="77777777" w:rsidR="00C45292" w:rsidRPr="006B01E7" w:rsidRDefault="004A77F1"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 xml:space="preserve">What </w:t>
            </w:r>
            <w:r w:rsidR="00C45292" w:rsidRPr="006B01E7">
              <w:rPr>
                <w:rFonts w:asciiTheme="minorHAnsi" w:hAnsiTheme="minorHAnsi"/>
                <w:sz w:val="24"/>
                <w:szCs w:val="24"/>
              </w:rPr>
              <w:t xml:space="preserve">other mechanisms could be utilised in order to </w:t>
            </w:r>
            <w:r w:rsidR="009A6DED">
              <w:rPr>
                <w:rFonts w:asciiTheme="minorHAnsi" w:hAnsiTheme="minorHAnsi"/>
                <w:sz w:val="24"/>
                <w:szCs w:val="24"/>
              </w:rPr>
              <w:t>realise</w:t>
            </w:r>
            <w:r w:rsidR="009A6DED" w:rsidRPr="006B01E7">
              <w:rPr>
                <w:rFonts w:asciiTheme="minorHAnsi" w:hAnsiTheme="minorHAnsi"/>
                <w:sz w:val="24"/>
                <w:szCs w:val="24"/>
              </w:rPr>
              <w:t xml:space="preserve"> </w:t>
            </w:r>
            <w:r w:rsidR="00C45292" w:rsidRPr="006B01E7">
              <w:rPr>
                <w:rFonts w:asciiTheme="minorHAnsi" w:hAnsiTheme="minorHAnsi"/>
                <w:sz w:val="24"/>
                <w:szCs w:val="24"/>
              </w:rPr>
              <w:t>the outcomes currently achieved through moratoria?</w:t>
            </w:r>
            <w:r w:rsidR="00C45292">
              <w:rPr>
                <w:rFonts w:asciiTheme="minorHAnsi" w:hAnsiTheme="minorHAnsi"/>
                <w:sz w:val="24"/>
                <w:szCs w:val="24"/>
              </w:rPr>
              <w:t xml:space="preserve"> </w:t>
            </w:r>
          </w:p>
        </w:tc>
      </w:tr>
    </w:tbl>
    <w:p w14:paraId="292CAA29" w14:textId="77777777" w:rsidR="00C45292" w:rsidRPr="00AD2B08" w:rsidRDefault="00C45292" w:rsidP="006F71BD">
      <w:pPr>
        <w:pStyle w:val="ListParagraph"/>
        <w:numPr>
          <w:ilvl w:val="0"/>
          <w:numId w:val="143"/>
        </w:numPr>
        <w:spacing w:before="360" w:after="60"/>
        <w:ind w:left="431" w:right="74" w:hanging="357"/>
        <w:contextualSpacing w:val="0"/>
        <w:rPr>
          <w:rFonts w:asciiTheme="minorHAnsi" w:hAnsiTheme="minorHAnsi" w:cs="Arial"/>
          <w:i/>
          <w:sz w:val="24"/>
          <w:szCs w:val="24"/>
        </w:rPr>
      </w:pPr>
      <w:r w:rsidRPr="00AD2B08">
        <w:rPr>
          <w:rFonts w:asciiTheme="minorHAnsi" w:hAnsiTheme="minorHAnsi" w:cs="Arial"/>
          <w:i/>
          <w:sz w:val="24"/>
          <w:szCs w:val="24"/>
        </w:rPr>
        <w:t>Harnessing the economic and health benefits of gene technology</w:t>
      </w:r>
    </w:p>
    <w:p w14:paraId="3188AF94" w14:textId="77777777" w:rsidR="00F36B5E" w:rsidRDefault="005E0525" w:rsidP="00AD2B08">
      <w:pPr>
        <w:spacing w:after="360"/>
        <w:ind w:left="74" w:right="74"/>
        <w:rPr>
          <w:rFonts w:asciiTheme="minorHAnsi" w:hAnsiTheme="minorHAnsi"/>
          <w:sz w:val="24"/>
          <w:szCs w:val="24"/>
          <w:lang w:val="en-AU"/>
        </w:rPr>
      </w:pPr>
      <w:r>
        <w:rPr>
          <w:rFonts w:asciiTheme="minorHAnsi" w:hAnsiTheme="minorHAnsi"/>
          <w:sz w:val="24"/>
          <w:szCs w:val="24"/>
          <w:lang w:val="en-AU"/>
        </w:rPr>
        <w:t>A number of stakeholders suggest that, t</w:t>
      </w:r>
      <w:r w:rsidR="00C45292" w:rsidRPr="006B01E7">
        <w:rPr>
          <w:rFonts w:asciiTheme="minorHAnsi" w:hAnsiTheme="minorHAnsi"/>
          <w:sz w:val="24"/>
          <w:szCs w:val="24"/>
          <w:lang w:val="en-AU"/>
        </w:rPr>
        <w:t xml:space="preserve">o continue to protect people and the environment into the future, </w:t>
      </w:r>
      <w:r w:rsidR="00C45292">
        <w:rPr>
          <w:rFonts w:asciiTheme="minorHAnsi" w:hAnsiTheme="minorHAnsi"/>
          <w:sz w:val="24"/>
          <w:szCs w:val="24"/>
          <w:lang w:val="en-AU"/>
        </w:rPr>
        <w:t xml:space="preserve">the </w:t>
      </w:r>
      <w:r w:rsidR="00C45292" w:rsidRPr="006B01E7">
        <w:rPr>
          <w:rFonts w:asciiTheme="minorHAnsi" w:hAnsiTheme="minorHAnsi"/>
          <w:sz w:val="24"/>
          <w:szCs w:val="24"/>
          <w:lang w:val="en-AU"/>
        </w:rPr>
        <w:t xml:space="preserve">Scheme needs to keep pace with recent advances and horizon technologies. </w:t>
      </w:r>
      <w:r w:rsidR="00C45292">
        <w:rPr>
          <w:rFonts w:asciiTheme="minorHAnsi" w:hAnsiTheme="minorHAnsi"/>
          <w:sz w:val="24"/>
          <w:szCs w:val="24"/>
          <w:lang w:val="en-AU"/>
        </w:rPr>
        <w:t>Without this</w:t>
      </w:r>
      <w:r w:rsidR="00C45292" w:rsidRPr="006B01E7">
        <w:rPr>
          <w:rFonts w:asciiTheme="minorHAnsi" w:hAnsiTheme="minorHAnsi"/>
          <w:sz w:val="24"/>
          <w:szCs w:val="24"/>
          <w:lang w:val="en-AU"/>
        </w:rPr>
        <w:t>, innovation in gene technology</w:t>
      </w:r>
      <w:r w:rsidR="00C45292">
        <w:rPr>
          <w:rFonts w:asciiTheme="minorHAnsi" w:hAnsiTheme="minorHAnsi"/>
          <w:sz w:val="24"/>
          <w:szCs w:val="24"/>
          <w:lang w:val="en-AU"/>
        </w:rPr>
        <w:t>,</w:t>
      </w:r>
      <w:r w:rsidR="00C45292" w:rsidRPr="006B01E7">
        <w:rPr>
          <w:rFonts w:asciiTheme="minorHAnsi" w:hAnsiTheme="minorHAnsi"/>
          <w:sz w:val="24"/>
          <w:szCs w:val="24"/>
          <w:lang w:val="en-AU"/>
        </w:rPr>
        <w:t xml:space="preserve"> and its applications in the health, environment, agriculture and manufacturing domains</w:t>
      </w:r>
      <w:r w:rsidR="00C45292">
        <w:rPr>
          <w:rFonts w:asciiTheme="minorHAnsi" w:hAnsiTheme="minorHAnsi"/>
          <w:sz w:val="24"/>
          <w:szCs w:val="24"/>
          <w:lang w:val="en-AU"/>
        </w:rPr>
        <w:t>,</w:t>
      </w:r>
      <w:r w:rsidR="00C45292" w:rsidRPr="006B01E7">
        <w:rPr>
          <w:rFonts w:asciiTheme="minorHAnsi" w:hAnsiTheme="minorHAnsi"/>
          <w:sz w:val="24"/>
          <w:szCs w:val="24"/>
          <w:lang w:val="en-AU"/>
        </w:rPr>
        <w:t xml:space="preserve"> could be stifled. </w:t>
      </w:r>
    </w:p>
    <w:p w14:paraId="63C47B95" w14:textId="77777777" w:rsidR="00C45292" w:rsidRDefault="00D209F3" w:rsidP="00E0504C">
      <w:pPr>
        <w:spacing w:after="240"/>
        <w:ind w:left="74" w:right="74"/>
        <w:rPr>
          <w:rFonts w:asciiTheme="minorHAnsi" w:hAnsiTheme="minorHAnsi"/>
          <w:sz w:val="24"/>
          <w:szCs w:val="24"/>
          <w:lang w:val="en-AU"/>
        </w:rPr>
      </w:pPr>
      <w:r>
        <w:rPr>
          <w:rFonts w:asciiTheme="minorHAnsi" w:hAnsiTheme="minorHAnsi"/>
          <w:sz w:val="24"/>
          <w:szCs w:val="24"/>
          <w:lang w:val="en-AU"/>
        </w:rPr>
        <w:lastRenderedPageBreak/>
        <w:t>Some stakeholders are concerned that t</w:t>
      </w:r>
      <w:r w:rsidR="00C45292" w:rsidRPr="006B01E7">
        <w:rPr>
          <w:rFonts w:asciiTheme="minorHAnsi" w:hAnsiTheme="minorHAnsi"/>
          <w:sz w:val="24"/>
          <w:szCs w:val="24"/>
          <w:lang w:val="en-AU"/>
        </w:rPr>
        <w:t xml:space="preserve">his </w:t>
      </w:r>
      <w:r w:rsidR="00C45292">
        <w:rPr>
          <w:rFonts w:asciiTheme="minorHAnsi" w:hAnsiTheme="minorHAnsi"/>
          <w:sz w:val="24"/>
          <w:szCs w:val="24"/>
          <w:lang w:val="en-AU"/>
        </w:rPr>
        <w:t>could impact</w:t>
      </w:r>
      <w:r w:rsidR="00C45292" w:rsidRPr="006B01E7">
        <w:rPr>
          <w:rFonts w:asciiTheme="minorHAnsi" w:hAnsiTheme="minorHAnsi"/>
          <w:sz w:val="24"/>
          <w:szCs w:val="24"/>
          <w:lang w:val="en-AU"/>
        </w:rPr>
        <w:t xml:space="preserve"> Australia’s </w:t>
      </w:r>
      <w:r w:rsidR="00C45292">
        <w:rPr>
          <w:rFonts w:asciiTheme="minorHAnsi" w:hAnsiTheme="minorHAnsi"/>
          <w:sz w:val="24"/>
          <w:szCs w:val="24"/>
          <w:lang w:val="en-AU"/>
        </w:rPr>
        <w:t>ability to access</w:t>
      </w:r>
      <w:r w:rsidR="00C45292" w:rsidRPr="006B01E7">
        <w:rPr>
          <w:rFonts w:asciiTheme="minorHAnsi" w:hAnsiTheme="minorHAnsi"/>
          <w:sz w:val="24"/>
          <w:szCs w:val="24"/>
          <w:lang w:val="en-AU"/>
        </w:rPr>
        <w:t xml:space="preserve"> new technologies </w:t>
      </w:r>
      <w:r w:rsidR="00C45292">
        <w:rPr>
          <w:rFonts w:asciiTheme="minorHAnsi" w:hAnsiTheme="minorHAnsi"/>
          <w:sz w:val="24"/>
          <w:szCs w:val="24"/>
          <w:lang w:val="en-AU"/>
        </w:rPr>
        <w:t>(</w:t>
      </w:r>
      <w:r w:rsidR="00C45292" w:rsidRPr="006B01E7">
        <w:rPr>
          <w:rFonts w:asciiTheme="minorHAnsi" w:hAnsiTheme="minorHAnsi"/>
          <w:sz w:val="24"/>
          <w:szCs w:val="24"/>
          <w:lang w:val="en-AU"/>
        </w:rPr>
        <w:t>and their benefits</w:t>
      </w:r>
      <w:r w:rsidR="00C45292">
        <w:rPr>
          <w:rFonts w:asciiTheme="minorHAnsi" w:hAnsiTheme="minorHAnsi"/>
          <w:sz w:val="24"/>
          <w:szCs w:val="24"/>
          <w:lang w:val="en-AU"/>
        </w:rPr>
        <w:t>)</w:t>
      </w:r>
      <w:r w:rsidR="00C45292" w:rsidRPr="006B01E7">
        <w:rPr>
          <w:rFonts w:asciiTheme="minorHAnsi" w:hAnsiTheme="minorHAnsi"/>
          <w:sz w:val="24"/>
          <w:szCs w:val="24"/>
          <w:lang w:val="en-AU"/>
        </w:rPr>
        <w:t xml:space="preserve"> not </w:t>
      </w:r>
      <w:r w:rsidR="00C45292">
        <w:rPr>
          <w:rFonts w:asciiTheme="minorHAnsi" w:hAnsiTheme="minorHAnsi"/>
          <w:sz w:val="24"/>
          <w:szCs w:val="24"/>
          <w:lang w:val="en-AU"/>
        </w:rPr>
        <w:t xml:space="preserve">originally </w:t>
      </w:r>
      <w:r w:rsidR="00C45292" w:rsidRPr="006B01E7">
        <w:rPr>
          <w:rFonts w:asciiTheme="minorHAnsi" w:hAnsiTheme="minorHAnsi"/>
          <w:sz w:val="24"/>
          <w:szCs w:val="24"/>
          <w:lang w:val="en-AU"/>
        </w:rPr>
        <w:t xml:space="preserve">anticipated </w:t>
      </w:r>
      <w:r w:rsidR="00C45292">
        <w:rPr>
          <w:rFonts w:asciiTheme="minorHAnsi" w:hAnsiTheme="minorHAnsi"/>
          <w:sz w:val="24"/>
          <w:szCs w:val="24"/>
          <w:lang w:val="en-AU"/>
        </w:rPr>
        <w:t>when</w:t>
      </w:r>
      <w:r w:rsidR="00C45292" w:rsidRPr="006B01E7">
        <w:rPr>
          <w:rFonts w:asciiTheme="minorHAnsi" w:hAnsiTheme="minorHAnsi"/>
          <w:sz w:val="24"/>
          <w:szCs w:val="24"/>
          <w:lang w:val="en-AU"/>
        </w:rPr>
        <w:t xml:space="preserve"> the Scheme </w:t>
      </w:r>
      <w:r w:rsidR="00C45292">
        <w:rPr>
          <w:rFonts w:asciiTheme="minorHAnsi" w:hAnsiTheme="minorHAnsi"/>
          <w:sz w:val="24"/>
          <w:szCs w:val="24"/>
          <w:lang w:val="en-AU"/>
        </w:rPr>
        <w:t xml:space="preserve">was first </w:t>
      </w:r>
      <w:r w:rsidR="00C45292" w:rsidRPr="006B01E7">
        <w:rPr>
          <w:rFonts w:asciiTheme="minorHAnsi" w:hAnsiTheme="minorHAnsi"/>
          <w:sz w:val="24"/>
          <w:szCs w:val="24"/>
          <w:lang w:val="en-AU"/>
        </w:rPr>
        <w:t>design</w:t>
      </w:r>
      <w:r w:rsidR="00C45292">
        <w:rPr>
          <w:rFonts w:asciiTheme="minorHAnsi" w:hAnsiTheme="minorHAnsi"/>
          <w:sz w:val="24"/>
          <w:szCs w:val="24"/>
          <w:lang w:val="en-AU"/>
        </w:rPr>
        <w:t>ed</w:t>
      </w:r>
      <w:r w:rsidR="00C45292" w:rsidRPr="006B01E7">
        <w:rPr>
          <w:rFonts w:asciiTheme="minorHAnsi" w:hAnsiTheme="minorHAnsi"/>
          <w:sz w:val="24"/>
          <w:szCs w:val="24"/>
          <w:lang w:val="en-AU"/>
        </w:rPr>
        <w:t>.</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rsidRPr="00EE434F" w14:paraId="5C1C20D6" w14:textId="77777777" w:rsidTr="00307818">
        <w:trPr>
          <w:cantSplit/>
          <w:tblHeader/>
        </w:trPr>
        <w:tc>
          <w:tcPr>
            <w:tcW w:w="9108" w:type="dxa"/>
            <w:shd w:val="clear" w:color="auto" w:fill="CADBD7" w:themeFill="accent5" w:themeFillTint="66"/>
          </w:tcPr>
          <w:p w14:paraId="03C5F386" w14:textId="77777777" w:rsidR="00C45292" w:rsidRPr="00EE434F" w:rsidRDefault="00FB136B" w:rsidP="00EA116B">
            <w:pPr>
              <w:spacing w:before="120"/>
              <w:ind w:left="74" w:right="74"/>
            </w:pPr>
            <w:r w:rsidRPr="00FB136B">
              <w:rPr>
                <w:rFonts w:ascii="Calibri" w:eastAsia="Times New Roman" w:hAnsi="Calibri" w:cs="Times New Roman"/>
                <w:b/>
                <w:i/>
                <w:sz w:val="24"/>
                <w:szCs w:val="24"/>
              </w:rPr>
              <w:t>Harnessing the economic and health benefits of gene technology</w:t>
            </w:r>
            <w:r w:rsidRPr="00FB136B">
              <w:rPr>
                <w:rFonts w:ascii="Calibri" w:eastAsia="Times New Roman" w:hAnsi="Calibri" w:cs="Times New Roman"/>
                <w:sz w:val="24"/>
                <w:szCs w:val="24"/>
              </w:rPr>
              <w:t xml:space="preserve"> - </w:t>
            </w:r>
            <w:r w:rsidRPr="00034B27">
              <w:rPr>
                <w:rFonts w:ascii="Calibri" w:eastAsia="Times New Roman" w:hAnsi="Calibri" w:cs="Times New Roman"/>
                <w:sz w:val="24"/>
                <w:szCs w:val="24"/>
              </w:rPr>
              <w:t xml:space="preserve">The Review is exploring how the Scheme can </w:t>
            </w:r>
            <w:r>
              <w:rPr>
                <w:rFonts w:ascii="Calibri" w:eastAsia="Times New Roman" w:hAnsi="Calibri" w:cs="Times New Roman"/>
                <w:sz w:val="24"/>
                <w:szCs w:val="24"/>
              </w:rPr>
              <w:t>harness any</w:t>
            </w:r>
            <w:r w:rsidRPr="00034B27">
              <w:rPr>
                <w:rFonts w:ascii="Calibri" w:eastAsia="Times New Roman" w:hAnsi="Calibri" w:cs="Times New Roman"/>
                <w:sz w:val="24"/>
                <w:szCs w:val="24"/>
              </w:rPr>
              <w:t xml:space="preserve"> emerging benefits of gene technology that were not anticipated at the establishment of the Scheme.</w:t>
            </w:r>
            <w:r>
              <w:rPr>
                <w:rFonts w:ascii="Calibri" w:eastAsia="Times New Roman" w:hAnsi="Calibri" w:cs="Times New Roman"/>
                <w:sz w:val="24"/>
                <w:szCs w:val="24"/>
              </w:rPr>
              <w:t xml:space="preserve"> </w:t>
            </w:r>
            <w:r w:rsidR="005C584A" w:rsidRPr="00FB136B">
              <w:rPr>
                <w:rFonts w:ascii="Calibri" w:eastAsia="Times New Roman" w:hAnsi="Calibri" w:cs="Times New Roman"/>
                <w:sz w:val="24"/>
                <w:szCs w:val="24"/>
              </w:rPr>
              <w:t>Some questions</w:t>
            </w:r>
            <w:r w:rsidR="00C45292" w:rsidRPr="00FB136B">
              <w:rPr>
                <w:rFonts w:ascii="Calibri" w:eastAsia="Times New Roman" w:hAnsi="Calibri" w:cs="Times New Roman"/>
                <w:sz w:val="24"/>
                <w:szCs w:val="24"/>
              </w:rPr>
              <w:t xml:space="preserve"> </w:t>
            </w:r>
            <w:r w:rsidR="008C03F9" w:rsidRPr="00FB136B">
              <w:rPr>
                <w:rFonts w:ascii="Calibri" w:eastAsia="Times New Roman" w:hAnsi="Calibri" w:cs="Times New Roman"/>
                <w:sz w:val="24"/>
                <w:szCs w:val="24"/>
              </w:rPr>
              <w:t>to consider</w:t>
            </w:r>
            <w:r>
              <w:rPr>
                <w:rFonts w:ascii="Calibri" w:eastAsia="Times New Roman" w:hAnsi="Calibri" w:cs="Times New Roman"/>
                <w:sz w:val="24"/>
                <w:szCs w:val="24"/>
              </w:rPr>
              <w:t>:</w:t>
            </w:r>
          </w:p>
        </w:tc>
      </w:tr>
      <w:tr w:rsidR="00C45292" w:rsidRPr="006B01E7" w14:paraId="76E2B73B" w14:textId="77777777" w:rsidTr="00AD2B08">
        <w:tc>
          <w:tcPr>
            <w:tcW w:w="9108" w:type="dxa"/>
          </w:tcPr>
          <w:p w14:paraId="3E24A4AF" w14:textId="77777777" w:rsidR="00C45292" w:rsidRDefault="00C45292" w:rsidP="00AD2B08">
            <w:pPr>
              <w:pStyle w:val="ListParagraph"/>
              <w:numPr>
                <w:ilvl w:val="0"/>
                <w:numId w:val="132"/>
              </w:numPr>
              <w:ind w:left="788" w:right="74" w:hanging="357"/>
              <w:contextualSpacing w:val="0"/>
              <w:rPr>
                <w:rFonts w:asciiTheme="minorHAnsi" w:hAnsiTheme="minorHAnsi"/>
                <w:sz w:val="24"/>
                <w:szCs w:val="24"/>
              </w:rPr>
            </w:pPr>
            <w:r w:rsidRPr="00A85BA4">
              <w:rPr>
                <w:rFonts w:asciiTheme="minorHAnsi" w:hAnsiTheme="minorHAnsi"/>
                <w:sz w:val="24"/>
                <w:szCs w:val="24"/>
              </w:rPr>
              <w:t xml:space="preserve">Are existing mechanisms, when used effectively, sufficient to ensure the </w:t>
            </w:r>
            <w:r>
              <w:rPr>
                <w:rFonts w:asciiTheme="minorHAnsi" w:hAnsiTheme="minorHAnsi"/>
                <w:sz w:val="24"/>
                <w:szCs w:val="24"/>
              </w:rPr>
              <w:t xml:space="preserve">emerging health, environmental and manufacturing </w:t>
            </w:r>
            <w:r w:rsidRPr="00A85BA4">
              <w:rPr>
                <w:rFonts w:asciiTheme="minorHAnsi" w:hAnsiTheme="minorHAnsi"/>
                <w:sz w:val="24"/>
                <w:szCs w:val="24"/>
              </w:rPr>
              <w:t>benefits of gene technology</w:t>
            </w:r>
            <w:r>
              <w:rPr>
                <w:rFonts w:asciiTheme="minorHAnsi" w:hAnsiTheme="minorHAnsi"/>
                <w:sz w:val="24"/>
                <w:szCs w:val="24"/>
              </w:rPr>
              <w:t xml:space="preserve"> that were not anticipated at the establishment of the Scheme,</w:t>
            </w:r>
            <w:r w:rsidRPr="00A85BA4">
              <w:rPr>
                <w:rFonts w:asciiTheme="minorHAnsi" w:hAnsiTheme="minorHAnsi"/>
                <w:sz w:val="24"/>
                <w:szCs w:val="24"/>
              </w:rPr>
              <w:t xml:space="preserve"> can be harnessed for Australians</w:t>
            </w:r>
            <w:r w:rsidRPr="006B01E7">
              <w:rPr>
                <w:rFonts w:asciiTheme="minorHAnsi" w:hAnsiTheme="minorHAnsi"/>
                <w:sz w:val="24"/>
                <w:szCs w:val="24"/>
              </w:rPr>
              <w:t>?</w:t>
            </w:r>
          </w:p>
          <w:p w14:paraId="1ECE997B" w14:textId="77777777" w:rsidR="00C45292" w:rsidRPr="006B01E7" w:rsidRDefault="00C45292" w:rsidP="00AD2B08">
            <w:pPr>
              <w:pStyle w:val="ListParagraph"/>
              <w:numPr>
                <w:ilvl w:val="0"/>
                <w:numId w:val="132"/>
              </w:numPr>
              <w:ind w:left="788" w:right="74" w:hanging="357"/>
              <w:contextualSpacing w:val="0"/>
              <w:rPr>
                <w:rFonts w:asciiTheme="minorHAnsi" w:hAnsiTheme="minorHAnsi"/>
                <w:sz w:val="24"/>
                <w:szCs w:val="24"/>
              </w:rPr>
            </w:pPr>
            <w:r w:rsidRPr="00A85BA4">
              <w:rPr>
                <w:rFonts w:asciiTheme="minorHAnsi" w:hAnsiTheme="minorHAnsi"/>
                <w:sz w:val="24"/>
                <w:szCs w:val="24"/>
              </w:rPr>
              <w:t>Should other policy principles be developed that are tailored to horizon technology management?</w:t>
            </w:r>
          </w:p>
        </w:tc>
      </w:tr>
    </w:tbl>
    <w:p w14:paraId="729C516F" w14:textId="77777777" w:rsidR="00C45292" w:rsidRPr="00A85BA4" w:rsidRDefault="00C45292" w:rsidP="00AD2B08">
      <w:pPr>
        <w:spacing w:before="240"/>
        <w:ind w:left="74" w:right="74"/>
        <w:rPr>
          <w:rFonts w:asciiTheme="minorHAnsi" w:hAnsiTheme="minorHAnsi"/>
          <w:sz w:val="24"/>
          <w:szCs w:val="24"/>
          <w:lang w:val="en-AU"/>
        </w:rPr>
      </w:pPr>
      <w:r>
        <w:rPr>
          <w:rFonts w:asciiTheme="minorHAnsi" w:hAnsiTheme="minorHAnsi"/>
          <w:sz w:val="24"/>
          <w:szCs w:val="24"/>
          <w:lang w:val="en-AU"/>
        </w:rPr>
        <w:t>It is clear through responses to Phase 1 consultation that, even</w:t>
      </w:r>
      <w:r w:rsidRPr="006B01E7">
        <w:rPr>
          <w:rFonts w:asciiTheme="minorHAnsi" w:hAnsiTheme="minorHAnsi"/>
          <w:sz w:val="24"/>
          <w:szCs w:val="24"/>
          <w:lang w:val="en-AU"/>
        </w:rPr>
        <w:t xml:space="preserve"> </w:t>
      </w:r>
      <w:r>
        <w:rPr>
          <w:rFonts w:asciiTheme="minorHAnsi" w:hAnsiTheme="minorHAnsi"/>
          <w:sz w:val="24"/>
          <w:szCs w:val="24"/>
          <w:lang w:val="en-AU"/>
        </w:rPr>
        <w:t>with</w:t>
      </w:r>
      <w:r w:rsidRPr="006B01E7">
        <w:rPr>
          <w:rFonts w:asciiTheme="minorHAnsi" w:hAnsiTheme="minorHAnsi"/>
          <w:sz w:val="24"/>
          <w:szCs w:val="24"/>
          <w:lang w:val="en-AU"/>
        </w:rPr>
        <w:t xml:space="preserve"> increase</w:t>
      </w:r>
      <w:r>
        <w:rPr>
          <w:rFonts w:asciiTheme="minorHAnsi" w:hAnsiTheme="minorHAnsi"/>
          <w:sz w:val="24"/>
          <w:szCs w:val="24"/>
          <w:lang w:val="en-AU"/>
        </w:rPr>
        <w:t>s</w:t>
      </w:r>
      <w:r w:rsidRPr="006B01E7">
        <w:rPr>
          <w:rFonts w:asciiTheme="minorHAnsi" w:hAnsiTheme="minorHAnsi"/>
          <w:sz w:val="24"/>
          <w:szCs w:val="24"/>
          <w:lang w:val="en-AU"/>
        </w:rPr>
        <w:t xml:space="preserve"> in the body of knowledge about the actual risks </w:t>
      </w:r>
      <w:r>
        <w:rPr>
          <w:rFonts w:asciiTheme="minorHAnsi" w:hAnsiTheme="minorHAnsi"/>
          <w:sz w:val="24"/>
          <w:szCs w:val="24"/>
          <w:lang w:val="en-AU"/>
        </w:rPr>
        <w:t>gene</w:t>
      </w:r>
      <w:r w:rsidRPr="006B01E7">
        <w:rPr>
          <w:rFonts w:asciiTheme="minorHAnsi" w:hAnsiTheme="minorHAnsi"/>
          <w:sz w:val="24"/>
          <w:szCs w:val="24"/>
          <w:lang w:val="en-AU"/>
        </w:rPr>
        <w:t xml:space="preserve"> technologies </w:t>
      </w:r>
      <w:r>
        <w:rPr>
          <w:rFonts w:asciiTheme="minorHAnsi" w:hAnsiTheme="minorHAnsi"/>
          <w:sz w:val="24"/>
          <w:szCs w:val="24"/>
          <w:lang w:val="en-AU"/>
        </w:rPr>
        <w:t>engender</w:t>
      </w:r>
      <w:r w:rsidRPr="006B01E7">
        <w:rPr>
          <w:rFonts w:asciiTheme="minorHAnsi" w:hAnsiTheme="minorHAnsi"/>
          <w:sz w:val="24"/>
          <w:szCs w:val="24"/>
          <w:lang w:val="en-AU"/>
        </w:rPr>
        <w:t>, the application of the ‘precautionary approach’</w:t>
      </w:r>
      <w:r w:rsidRPr="00A85BA4">
        <w:rPr>
          <w:rStyle w:val="FootnoteReference"/>
          <w:rFonts w:asciiTheme="minorHAnsi" w:hAnsiTheme="minorHAnsi"/>
          <w:sz w:val="24"/>
          <w:szCs w:val="24"/>
        </w:rPr>
        <w:footnoteReference w:id="21"/>
      </w:r>
      <w:r w:rsidRPr="00A85BA4">
        <w:rPr>
          <w:rFonts w:asciiTheme="minorHAnsi" w:hAnsiTheme="minorHAnsi"/>
          <w:sz w:val="24"/>
          <w:szCs w:val="24"/>
          <w:lang w:val="en-AU"/>
        </w:rPr>
        <w:t xml:space="preserve"> is </w:t>
      </w:r>
      <w:r>
        <w:rPr>
          <w:rFonts w:asciiTheme="minorHAnsi" w:hAnsiTheme="minorHAnsi"/>
          <w:sz w:val="24"/>
          <w:szCs w:val="24"/>
          <w:lang w:val="en-AU"/>
        </w:rPr>
        <w:t xml:space="preserve">still </w:t>
      </w:r>
      <w:r w:rsidRPr="00A85BA4">
        <w:rPr>
          <w:rFonts w:asciiTheme="minorHAnsi" w:hAnsiTheme="minorHAnsi"/>
          <w:sz w:val="24"/>
          <w:szCs w:val="24"/>
          <w:lang w:val="en-AU"/>
        </w:rPr>
        <w:t xml:space="preserve">debated. </w:t>
      </w:r>
    </w:p>
    <w:p w14:paraId="71ED0B07" w14:textId="77777777" w:rsidR="00C45292" w:rsidRDefault="00C45292" w:rsidP="005D414C">
      <w:pPr>
        <w:spacing w:after="0"/>
        <w:rPr>
          <w:rFonts w:asciiTheme="minorHAnsi" w:hAnsiTheme="minorHAnsi"/>
          <w:sz w:val="24"/>
          <w:szCs w:val="24"/>
          <w:lang w:val="en-AU"/>
        </w:rPr>
      </w:pPr>
      <w:r>
        <w:rPr>
          <w:rFonts w:asciiTheme="minorHAnsi" w:hAnsiTheme="minorHAnsi"/>
          <w:sz w:val="24"/>
          <w:szCs w:val="24"/>
          <w:lang w:val="en-AU"/>
        </w:rPr>
        <w:t>Interestingly, while h</w:t>
      </w:r>
      <w:r w:rsidRPr="00A85BA4">
        <w:rPr>
          <w:rFonts w:asciiTheme="minorHAnsi" w:hAnsiTheme="minorHAnsi"/>
          <w:sz w:val="24"/>
          <w:szCs w:val="24"/>
          <w:lang w:val="en-AU"/>
        </w:rPr>
        <w:t xml:space="preserve">orizon technologies are increasingly being applied within the health field, </w:t>
      </w:r>
      <w:r>
        <w:rPr>
          <w:rFonts w:asciiTheme="minorHAnsi" w:hAnsiTheme="minorHAnsi"/>
          <w:sz w:val="24"/>
          <w:szCs w:val="24"/>
          <w:lang w:val="en-AU"/>
        </w:rPr>
        <w:t>stakeholders have indicated relative acceptance of these developments,</w:t>
      </w:r>
      <w:r w:rsidRPr="00A85BA4">
        <w:rPr>
          <w:rFonts w:asciiTheme="minorHAnsi" w:hAnsiTheme="minorHAnsi"/>
          <w:sz w:val="24"/>
          <w:szCs w:val="24"/>
          <w:lang w:val="en-AU"/>
        </w:rPr>
        <w:t xml:space="preserve"> </w:t>
      </w:r>
      <w:r>
        <w:rPr>
          <w:rFonts w:asciiTheme="minorHAnsi" w:hAnsiTheme="minorHAnsi"/>
          <w:sz w:val="24"/>
          <w:szCs w:val="24"/>
          <w:lang w:val="en-AU"/>
        </w:rPr>
        <w:t>despite the potential costs and uncertainties that currently exist</w:t>
      </w:r>
      <w:r w:rsidRPr="00A85BA4">
        <w:rPr>
          <w:rFonts w:asciiTheme="minorHAnsi" w:hAnsiTheme="minorHAnsi"/>
          <w:sz w:val="24"/>
          <w:szCs w:val="24"/>
          <w:lang w:val="en-AU"/>
        </w:rPr>
        <w:t xml:space="preserve">. </w:t>
      </w:r>
    </w:p>
    <w:p w14:paraId="2DCD078D" w14:textId="77777777" w:rsidR="00C45292" w:rsidRDefault="00C45292" w:rsidP="005D414C">
      <w:pPr>
        <w:spacing w:before="120" w:after="0"/>
        <w:rPr>
          <w:rFonts w:asciiTheme="minorHAnsi" w:hAnsiTheme="minorHAnsi"/>
          <w:sz w:val="24"/>
          <w:szCs w:val="24"/>
          <w:lang w:val="en-AU"/>
        </w:rPr>
      </w:pPr>
      <w:r w:rsidRPr="00A85BA4">
        <w:rPr>
          <w:rFonts w:asciiTheme="minorHAnsi" w:hAnsiTheme="minorHAnsi"/>
          <w:sz w:val="24"/>
          <w:szCs w:val="24"/>
          <w:lang w:val="en-AU"/>
        </w:rPr>
        <w:t xml:space="preserve">Conversely, where current regulatory arrangements determine a horizon technology </w:t>
      </w:r>
      <w:r>
        <w:rPr>
          <w:rFonts w:asciiTheme="minorHAnsi" w:hAnsiTheme="minorHAnsi"/>
          <w:sz w:val="24"/>
          <w:szCs w:val="24"/>
          <w:lang w:val="en-AU"/>
        </w:rPr>
        <w:t>merits ful</w:t>
      </w:r>
      <w:r w:rsidR="00C521DD">
        <w:rPr>
          <w:rFonts w:asciiTheme="minorHAnsi" w:hAnsiTheme="minorHAnsi"/>
          <w:sz w:val="24"/>
          <w:szCs w:val="24"/>
          <w:lang w:val="en-AU"/>
        </w:rPr>
        <w:t>l</w:t>
      </w:r>
      <w:r>
        <w:rPr>
          <w:rFonts w:asciiTheme="minorHAnsi" w:hAnsiTheme="minorHAnsi"/>
          <w:sz w:val="24"/>
          <w:szCs w:val="24"/>
          <w:lang w:val="en-AU"/>
        </w:rPr>
        <w:t xml:space="preserve"> consideration</w:t>
      </w:r>
      <w:r w:rsidRPr="00A85BA4">
        <w:rPr>
          <w:rFonts w:asciiTheme="minorHAnsi" w:hAnsiTheme="minorHAnsi"/>
          <w:sz w:val="24"/>
          <w:szCs w:val="24"/>
          <w:lang w:val="en-AU"/>
        </w:rPr>
        <w:t xml:space="preserve">, </w:t>
      </w:r>
      <w:r>
        <w:rPr>
          <w:rFonts w:asciiTheme="minorHAnsi" w:hAnsiTheme="minorHAnsi"/>
          <w:sz w:val="24"/>
          <w:szCs w:val="24"/>
          <w:lang w:val="en-AU"/>
        </w:rPr>
        <w:t>the perceived regulatory burden</w:t>
      </w:r>
      <w:r w:rsidRPr="00A85BA4">
        <w:rPr>
          <w:rFonts w:asciiTheme="minorHAnsi" w:hAnsiTheme="minorHAnsi"/>
          <w:sz w:val="24"/>
          <w:szCs w:val="24"/>
          <w:lang w:val="en-AU"/>
        </w:rPr>
        <w:t xml:space="preserve"> may </w:t>
      </w:r>
      <w:r>
        <w:rPr>
          <w:rFonts w:asciiTheme="minorHAnsi" w:hAnsiTheme="minorHAnsi"/>
          <w:sz w:val="24"/>
          <w:szCs w:val="24"/>
          <w:lang w:val="en-AU"/>
        </w:rPr>
        <w:t xml:space="preserve">mean that it </w:t>
      </w:r>
      <w:r w:rsidRPr="00A85BA4">
        <w:rPr>
          <w:rFonts w:asciiTheme="minorHAnsi" w:hAnsiTheme="minorHAnsi"/>
          <w:sz w:val="24"/>
          <w:szCs w:val="24"/>
          <w:lang w:val="en-AU"/>
        </w:rPr>
        <w:t xml:space="preserve">never </w:t>
      </w:r>
      <w:r>
        <w:rPr>
          <w:rFonts w:asciiTheme="minorHAnsi" w:hAnsiTheme="minorHAnsi"/>
          <w:sz w:val="24"/>
          <w:szCs w:val="24"/>
          <w:lang w:val="en-AU"/>
        </w:rPr>
        <w:t>gets the chance to be explored</w:t>
      </w:r>
      <w:r w:rsidRPr="00A85BA4">
        <w:rPr>
          <w:rFonts w:asciiTheme="minorHAnsi" w:hAnsiTheme="minorHAnsi"/>
          <w:sz w:val="24"/>
          <w:szCs w:val="24"/>
          <w:lang w:val="en-AU"/>
        </w:rPr>
        <w:t>, and the potential benefit</w:t>
      </w:r>
      <w:r>
        <w:rPr>
          <w:rFonts w:asciiTheme="minorHAnsi" w:hAnsiTheme="minorHAnsi"/>
          <w:sz w:val="24"/>
          <w:szCs w:val="24"/>
          <w:lang w:val="en-AU"/>
        </w:rPr>
        <w:t>s</w:t>
      </w:r>
      <w:r w:rsidRPr="00A85BA4">
        <w:rPr>
          <w:rFonts w:asciiTheme="minorHAnsi" w:hAnsiTheme="minorHAnsi"/>
          <w:sz w:val="24"/>
          <w:szCs w:val="24"/>
          <w:lang w:val="en-AU"/>
        </w:rPr>
        <w:t xml:space="preserve"> never realised. </w:t>
      </w:r>
    </w:p>
    <w:p w14:paraId="2DA77761" w14:textId="77777777" w:rsidR="00C521DD" w:rsidRPr="00A52433" w:rsidRDefault="00C45292" w:rsidP="00AD2B08">
      <w:pPr>
        <w:spacing w:before="120" w:after="240"/>
        <w:ind w:left="74" w:right="74"/>
        <w:rPr>
          <w:rFonts w:asciiTheme="minorHAnsi" w:hAnsiTheme="minorHAnsi"/>
          <w:sz w:val="24"/>
          <w:szCs w:val="24"/>
          <w:lang w:val="en-AU"/>
        </w:rPr>
      </w:pPr>
      <w:r>
        <w:rPr>
          <w:rFonts w:asciiTheme="minorHAnsi" w:hAnsiTheme="minorHAnsi"/>
          <w:sz w:val="24"/>
          <w:szCs w:val="24"/>
          <w:lang w:val="en-AU"/>
        </w:rPr>
        <w:t>Some stakeholders have proposed that, in making</w:t>
      </w:r>
      <w:r w:rsidRPr="00A85BA4">
        <w:rPr>
          <w:rFonts w:asciiTheme="minorHAnsi" w:hAnsiTheme="minorHAnsi"/>
          <w:sz w:val="24"/>
          <w:szCs w:val="24"/>
          <w:lang w:val="en-AU"/>
        </w:rPr>
        <w:t xml:space="preserve"> regulatory decisions</w:t>
      </w:r>
      <w:r>
        <w:rPr>
          <w:rFonts w:asciiTheme="minorHAnsi" w:hAnsiTheme="minorHAnsi"/>
          <w:sz w:val="24"/>
          <w:szCs w:val="24"/>
          <w:lang w:val="en-AU"/>
        </w:rPr>
        <w:t>, the Regulator should have the ability to</w:t>
      </w:r>
      <w:r w:rsidRPr="00A85BA4">
        <w:rPr>
          <w:rFonts w:asciiTheme="minorHAnsi" w:hAnsiTheme="minorHAnsi"/>
          <w:sz w:val="24"/>
          <w:szCs w:val="24"/>
          <w:lang w:val="en-AU"/>
        </w:rPr>
        <w:t xml:space="preserve"> take into account</w:t>
      </w:r>
      <w:r w:rsidR="00C521DD">
        <w:rPr>
          <w:rFonts w:asciiTheme="minorHAnsi" w:hAnsiTheme="minorHAnsi"/>
          <w:sz w:val="24"/>
          <w:szCs w:val="24"/>
          <w:lang w:val="en-AU"/>
        </w:rPr>
        <w:t xml:space="preserve"> </w:t>
      </w:r>
      <w:r w:rsidRPr="00A52433">
        <w:rPr>
          <w:rFonts w:asciiTheme="minorHAnsi" w:hAnsiTheme="minorHAnsi"/>
          <w:sz w:val="24"/>
          <w:szCs w:val="24"/>
          <w:lang w:val="en-AU"/>
        </w:rPr>
        <w:t>the magnitude of potential economic, environmental and health benefits.</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rsidRPr="00EE434F" w14:paraId="445D8CDE" w14:textId="77777777" w:rsidTr="00307818">
        <w:trPr>
          <w:cantSplit/>
          <w:tblHeader/>
        </w:trPr>
        <w:tc>
          <w:tcPr>
            <w:tcW w:w="9108" w:type="dxa"/>
            <w:shd w:val="clear" w:color="auto" w:fill="CADBD7" w:themeFill="accent5" w:themeFillTint="66"/>
          </w:tcPr>
          <w:p w14:paraId="0C9B7ED6" w14:textId="77777777" w:rsidR="00C45292" w:rsidRPr="00EE434F" w:rsidRDefault="005C584A" w:rsidP="00EA116B">
            <w:pPr>
              <w:spacing w:before="120"/>
              <w:ind w:left="74" w:right="74"/>
            </w:pPr>
            <w:r w:rsidRPr="00FB136B">
              <w:rPr>
                <w:rFonts w:ascii="Calibri" w:eastAsia="Times New Roman" w:hAnsi="Calibri" w:cs="Times New Roman"/>
                <w:sz w:val="24"/>
                <w:szCs w:val="24"/>
              </w:rPr>
              <w:t xml:space="preserve">Some </w:t>
            </w:r>
            <w:r w:rsidR="00FB136B" w:rsidRPr="00FB136B">
              <w:rPr>
                <w:rFonts w:ascii="Calibri" w:eastAsia="Times New Roman" w:hAnsi="Calibri" w:cs="Times New Roman"/>
                <w:sz w:val="24"/>
                <w:szCs w:val="24"/>
              </w:rPr>
              <w:t xml:space="preserve">other </w:t>
            </w:r>
            <w:r w:rsidRPr="00FB136B">
              <w:rPr>
                <w:rFonts w:ascii="Calibri" w:eastAsia="Times New Roman" w:hAnsi="Calibri" w:cs="Times New Roman"/>
                <w:sz w:val="24"/>
                <w:szCs w:val="24"/>
              </w:rPr>
              <w:t>questions</w:t>
            </w:r>
            <w:r w:rsidR="00C45292" w:rsidRPr="00FB136B">
              <w:rPr>
                <w:rFonts w:ascii="Calibri" w:eastAsia="Times New Roman" w:hAnsi="Calibri" w:cs="Times New Roman"/>
                <w:sz w:val="24"/>
                <w:szCs w:val="24"/>
              </w:rPr>
              <w:t xml:space="preserve"> </w:t>
            </w:r>
            <w:r w:rsidR="008C03F9" w:rsidRPr="00FB136B">
              <w:rPr>
                <w:rFonts w:ascii="Calibri" w:eastAsia="Times New Roman" w:hAnsi="Calibri" w:cs="Times New Roman"/>
                <w:sz w:val="24"/>
                <w:szCs w:val="24"/>
              </w:rPr>
              <w:t>to consider</w:t>
            </w:r>
            <w:r w:rsidR="00FB136B">
              <w:rPr>
                <w:rFonts w:ascii="Calibri" w:eastAsia="Times New Roman" w:hAnsi="Calibri" w:cs="Times New Roman"/>
                <w:sz w:val="24"/>
                <w:szCs w:val="24"/>
              </w:rPr>
              <w:t>:</w:t>
            </w:r>
          </w:p>
        </w:tc>
      </w:tr>
      <w:tr w:rsidR="00C45292" w:rsidRPr="006B01E7" w14:paraId="687B9827" w14:textId="77777777" w:rsidTr="00AD2B08">
        <w:tc>
          <w:tcPr>
            <w:tcW w:w="9108" w:type="dxa"/>
          </w:tcPr>
          <w:p w14:paraId="53F1F22B" w14:textId="77777777" w:rsidR="00C45292" w:rsidRDefault="00C45292"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W</w:t>
            </w:r>
            <w:r w:rsidRPr="00A85BA4">
              <w:rPr>
                <w:rFonts w:asciiTheme="minorHAnsi" w:hAnsiTheme="minorHAnsi"/>
                <w:sz w:val="24"/>
                <w:szCs w:val="24"/>
              </w:rPr>
              <w:t>hat other factors could be considered in the regulatory decision?</w:t>
            </w:r>
          </w:p>
          <w:p w14:paraId="03E44D71" w14:textId="77777777" w:rsidR="00C45292" w:rsidRPr="00A85BA4" w:rsidRDefault="00C45292"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What data sets are required to assist the regulator to consider benefits in addition to the risks?</w:t>
            </w:r>
          </w:p>
        </w:tc>
      </w:tr>
    </w:tbl>
    <w:p w14:paraId="68890188" w14:textId="77777777" w:rsidR="00C45292" w:rsidRPr="00BA5EB2" w:rsidRDefault="00861C23" w:rsidP="006F71BD">
      <w:pPr>
        <w:pStyle w:val="ListParagraph"/>
        <w:numPr>
          <w:ilvl w:val="0"/>
          <w:numId w:val="143"/>
        </w:numPr>
        <w:spacing w:before="360" w:after="60"/>
        <w:ind w:left="431" w:right="74" w:hanging="357"/>
        <w:contextualSpacing w:val="0"/>
        <w:rPr>
          <w:rFonts w:asciiTheme="minorHAnsi" w:hAnsiTheme="minorHAnsi" w:cs="Arial"/>
          <w:i/>
          <w:sz w:val="24"/>
          <w:szCs w:val="24"/>
        </w:rPr>
      </w:pPr>
      <w:r w:rsidRPr="00AD2B08">
        <w:rPr>
          <w:rFonts w:asciiTheme="minorHAnsi" w:hAnsiTheme="minorHAnsi" w:cs="Arial"/>
          <w:i/>
          <w:sz w:val="24"/>
          <w:szCs w:val="24"/>
        </w:rPr>
        <w:t xml:space="preserve">Clarity on policy considerations </w:t>
      </w:r>
      <w:r w:rsidR="00C45292" w:rsidRPr="00AD2B08">
        <w:rPr>
          <w:rFonts w:asciiTheme="minorHAnsi" w:hAnsiTheme="minorHAnsi" w:cs="Arial"/>
          <w:i/>
          <w:sz w:val="24"/>
          <w:szCs w:val="24"/>
        </w:rPr>
        <w:t>of</w:t>
      </w:r>
      <w:r w:rsidRPr="00AD2B08" w:rsidDel="00861C23">
        <w:rPr>
          <w:rFonts w:asciiTheme="minorHAnsi" w:hAnsiTheme="minorHAnsi" w:cs="Arial"/>
          <w:i/>
          <w:sz w:val="24"/>
          <w:szCs w:val="24"/>
        </w:rPr>
        <w:t xml:space="preserve"> </w:t>
      </w:r>
      <w:r w:rsidR="00C45292" w:rsidRPr="00AD2B08">
        <w:rPr>
          <w:rFonts w:asciiTheme="minorHAnsi" w:hAnsiTheme="minorHAnsi" w:cs="Arial"/>
          <w:i/>
          <w:sz w:val="24"/>
          <w:szCs w:val="24"/>
        </w:rPr>
        <w:t>the Scheme</w:t>
      </w:r>
    </w:p>
    <w:p w14:paraId="6B0CB7CA" w14:textId="77777777" w:rsidR="00C45292" w:rsidRPr="00A85BA4" w:rsidRDefault="00C45292" w:rsidP="005214A5">
      <w:pPr>
        <w:rPr>
          <w:rFonts w:asciiTheme="minorHAnsi" w:hAnsiTheme="minorHAnsi"/>
          <w:sz w:val="24"/>
          <w:szCs w:val="24"/>
        </w:rPr>
      </w:pPr>
      <w:r w:rsidRPr="00A85BA4">
        <w:rPr>
          <w:rFonts w:asciiTheme="minorHAnsi" w:hAnsiTheme="minorHAnsi"/>
          <w:sz w:val="24"/>
          <w:szCs w:val="24"/>
        </w:rPr>
        <w:t>The GTA requires the Scheme to be nationally consistent and science</w:t>
      </w:r>
      <w:r w:rsidR="007E3223">
        <w:rPr>
          <w:rFonts w:asciiTheme="minorHAnsi" w:hAnsiTheme="minorHAnsi"/>
          <w:sz w:val="24"/>
          <w:szCs w:val="24"/>
        </w:rPr>
        <w:noBreakHyphen/>
      </w:r>
      <w:r w:rsidRPr="00A85BA4">
        <w:rPr>
          <w:rFonts w:asciiTheme="minorHAnsi" w:hAnsiTheme="minorHAnsi"/>
          <w:sz w:val="24"/>
          <w:szCs w:val="24"/>
        </w:rPr>
        <w:t>based</w:t>
      </w:r>
      <w:r>
        <w:rPr>
          <w:rFonts w:asciiTheme="minorHAnsi" w:hAnsiTheme="minorHAnsi"/>
          <w:sz w:val="24"/>
          <w:szCs w:val="24"/>
        </w:rPr>
        <w:t xml:space="preserve">.  It also embeds </w:t>
      </w:r>
      <w:r w:rsidR="00A5795C">
        <w:rPr>
          <w:rFonts w:asciiTheme="minorHAnsi" w:hAnsiTheme="minorHAnsi"/>
          <w:sz w:val="24"/>
          <w:szCs w:val="24"/>
        </w:rPr>
        <w:t xml:space="preserve">the </w:t>
      </w:r>
      <w:r>
        <w:rPr>
          <w:rFonts w:asciiTheme="minorHAnsi" w:hAnsiTheme="minorHAnsi"/>
          <w:sz w:val="24"/>
          <w:szCs w:val="24"/>
        </w:rPr>
        <w:t xml:space="preserve">requirement for the </w:t>
      </w:r>
      <w:r w:rsidR="00A5795C">
        <w:rPr>
          <w:rFonts w:asciiTheme="minorHAnsi" w:hAnsiTheme="minorHAnsi"/>
          <w:sz w:val="24"/>
          <w:szCs w:val="24"/>
        </w:rPr>
        <w:t>R</w:t>
      </w:r>
      <w:r>
        <w:rPr>
          <w:rFonts w:asciiTheme="minorHAnsi" w:hAnsiTheme="minorHAnsi"/>
          <w:sz w:val="24"/>
          <w:szCs w:val="24"/>
        </w:rPr>
        <w:t>egulator to</w:t>
      </w:r>
      <w:r w:rsidRPr="00A85BA4">
        <w:rPr>
          <w:rFonts w:asciiTheme="minorHAnsi" w:hAnsiTheme="minorHAnsi"/>
          <w:sz w:val="24"/>
          <w:szCs w:val="24"/>
        </w:rPr>
        <w:t xml:space="preserve"> take into account policy principles developed by the Forum based on social, cultural, ethical and other non</w:t>
      </w:r>
      <w:r>
        <w:rPr>
          <w:rFonts w:asciiTheme="minorHAnsi" w:hAnsiTheme="minorHAnsi"/>
          <w:sz w:val="24"/>
          <w:szCs w:val="24"/>
        </w:rPr>
        <w:noBreakHyphen/>
      </w:r>
      <w:r w:rsidRPr="00A85BA4">
        <w:rPr>
          <w:rFonts w:asciiTheme="minorHAnsi" w:hAnsiTheme="minorHAnsi"/>
          <w:sz w:val="24"/>
          <w:szCs w:val="24"/>
        </w:rPr>
        <w:t>scientific matters.  However</w:t>
      </w:r>
      <w:r w:rsidR="00391F05">
        <w:rPr>
          <w:rFonts w:asciiTheme="minorHAnsi" w:hAnsiTheme="minorHAnsi"/>
          <w:sz w:val="24"/>
          <w:szCs w:val="24"/>
        </w:rPr>
        <w:t>,</w:t>
      </w:r>
      <w:r w:rsidRPr="00A85BA4">
        <w:rPr>
          <w:rFonts w:asciiTheme="minorHAnsi" w:hAnsiTheme="minorHAnsi"/>
          <w:sz w:val="24"/>
          <w:szCs w:val="24"/>
        </w:rPr>
        <w:t xml:space="preserve"> economic benefit</w:t>
      </w:r>
      <w:r>
        <w:rPr>
          <w:rFonts w:asciiTheme="minorHAnsi" w:hAnsiTheme="minorHAnsi"/>
          <w:sz w:val="24"/>
          <w:szCs w:val="24"/>
        </w:rPr>
        <w:t>,</w:t>
      </w:r>
      <w:r w:rsidRPr="00A85BA4">
        <w:rPr>
          <w:rFonts w:asciiTheme="minorHAnsi" w:hAnsiTheme="minorHAnsi"/>
          <w:sz w:val="24"/>
          <w:szCs w:val="24"/>
        </w:rPr>
        <w:t xml:space="preserve"> efficacy</w:t>
      </w:r>
      <w:r>
        <w:rPr>
          <w:rFonts w:asciiTheme="minorHAnsi" w:hAnsiTheme="minorHAnsi"/>
          <w:sz w:val="24"/>
          <w:szCs w:val="24"/>
        </w:rPr>
        <w:t xml:space="preserve"> </w:t>
      </w:r>
      <w:r w:rsidRPr="005D414C">
        <w:rPr>
          <w:rFonts w:asciiTheme="minorHAnsi" w:hAnsiTheme="minorHAnsi"/>
          <w:sz w:val="24"/>
          <w:szCs w:val="24"/>
        </w:rPr>
        <w:t>or broader policy</w:t>
      </w:r>
      <w:r>
        <w:rPr>
          <w:rFonts w:asciiTheme="minorHAnsi" w:hAnsiTheme="minorHAnsi"/>
          <w:sz w:val="24"/>
          <w:szCs w:val="24"/>
        </w:rPr>
        <w:t xml:space="preserve"> </w:t>
      </w:r>
      <w:r w:rsidRPr="00A85BA4">
        <w:rPr>
          <w:rFonts w:asciiTheme="minorHAnsi" w:hAnsiTheme="minorHAnsi"/>
          <w:sz w:val="24"/>
          <w:szCs w:val="24"/>
        </w:rPr>
        <w:t xml:space="preserve">considerations </w:t>
      </w:r>
      <w:r w:rsidR="00A5795C">
        <w:rPr>
          <w:rFonts w:asciiTheme="minorHAnsi" w:hAnsiTheme="minorHAnsi"/>
          <w:sz w:val="24"/>
          <w:szCs w:val="24"/>
        </w:rPr>
        <w:t>are</w:t>
      </w:r>
      <w:r>
        <w:rPr>
          <w:rFonts w:asciiTheme="minorHAnsi" w:hAnsiTheme="minorHAnsi"/>
          <w:sz w:val="24"/>
          <w:szCs w:val="24"/>
        </w:rPr>
        <w:t xml:space="preserve"> a matter for the regulators of the </w:t>
      </w:r>
      <w:r w:rsidR="00A5795C">
        <w:rPr>
          <w:rFonts w:asciiTheme="minorHAnsi" w:hAnsiTheme="minorHAnsi"/>
          <w:sz w:val="24"/>
          <w:szCs w:val="24"/>
        </w:rPr>
        <w:t xml:space="preserve">GM </w:t>
      </w:r>
      <w:r>
        <w:rPr>
          <w:rFonts w:asciiTheme="minorHAnsi" w:hAnsiTheme="minorHAnsi"/>
          <w:sz w:val="24"/>
          <w:szCs w:val="24"/>
        </w:rPr>
        <w:t xml:space="preserve">products </w:t>
      </w:r>
      <w:r w:rsidR="003228AE">
        <w:rPr>
          <w:rFonts w:asciiTheme="minorHAnsi" w:hAnsiTheme="minorHAnsi"/>
          <w:sz w:val="24"/>
          <w:szCs w:val="24"/>
        </w:rPr>
        <w:t xml:space="preserve">derived from </w:t>
      </w:r>
      <w:r>
        <w:rPr>
          <w:rFonts w:asciiTheme="minorHAnsi" w:hAnsiTheme="minorHAnsi"/>
          <w:sz w:val="24"/>
          <w:szCs w:val="24"/>
        </w:rPr>
        <w:t>GMOs.</w:t>
      </w:r>
    </w:p>
    <w:p w14:paraId="61F3A41C" w14:textId="77777777" w:rsidR="00C45292" w:rsidRPr="00A85BA4" w:rsidRDefault="006E0868" w:rsidP="005214A5">
      <w:pPr>
        <w:rPr>
          <w:rFonts w:asciiTheme="minorHAnsi" w:hAnsiTheme="minorHAnsi"/>
          <w:sz w:val="24"/>
          <w:szCs w:val="24"/>
        </w:rPr>
      </w:pPr>
      <w:r w:rsidRPr="006E0868">
        <w:rPr>
          <w:rFonts w:asciiTheme="minorHAnsi" w:hAnsiTheme="minorHAnsi"/>
          <w:sz w:val="24"/>
          <w:szCs w:val="24"/>
        </w:rPr>
        <w:lastRenderedPageBreak/>
        <w:t xml:space="preserve">Some </w:t>
      </w:r>
      <w:r>
        <w:rPr>
          <w:rFonts w:asciiTheme="minorHAnsi" w:hAnsiTheme="minorHAnsi"/>
          <w:sz w:val="24"/>
          <w:szCs w:val="24"/>
        </w:rPr>
        <w:t>Phase 1 submissions</w:t>
      </w:r>
      <w:r w:rsidRPr="006E0868">
        <w:rPr>
          <w:rFonts w:asciiTheme="minorHAnsi" w:hAnsiTheme="minorHAnsi"/>
          <w:sz w:val="24"/>
          <w:szCs w:val="24"/>
        </w:rPr>
        <w:t xml:space="preserve"> suggested</w:t>
      </w:r>
      <w:r w:rsidR="006B208B">
        <w:rPr>
          <w:rFonts w:asciiTheme="minorHAnsi" w:hAnsiTheme="minorHAnsi"/>
          <w:sz w:val="24"/>
          <w:szCs w:val="24"/>
        </w:rPr>
        <w:t xml:space="preserve"> improved</w:t>
      </w:r>
      <w:r w:rsidRPr="006E0868">
        <w:rPr>
          <w:rFonts w:asciiTheme="minorHAnsi" w:hAnsiTheme="minorHAnsi"/>
          <w:sz w:val="24"/>
          <w:szCs w:val="24"/>
        </w:rPr>
        <w:t xml:space="preserve"> regulatory and policy position clarity is needed to provide certainty </w:t>
      </w:r>
      <w:r w:rsidR="00C45292" w:rsidRPr="00A85BA4">
        <w:rPr>
          <w:rFonts w:asciiTheme="minorHAnsi" w:hAnsiTheme="minorHAnsi"/>
          <w:sz w:val="24"/>
          <w:szCs w:val="24"/>
        </w:rPr>
        <w:t>to industry and the community, and greater transparency about decision making. This in turn assists with choice; including about research and development investments, regulatory compliance actions, marketing strategies, and consumer spending.</w:t>
      </w:r>
    </w:p>
    <w:p w14:paraId="5AEBBD62" w14:textId="77777777" w:rsidR="00A5795C" w:rsidRDefault="00D209F3" w:rsidP="00AD2B08">
      <w:pPr>
        <w:spacing w:after="240"/>
        <w:ind w:left="74" w:right="74"/>
        <w:rPr>
          <w:rFonts w:asciiTheme="minorHAnsi" w:hAnsiTheme="minorHAnsi"/>
          <w:sz w:val="24"/>
          <w:szCs w:val="24"/>
        </w:rPr>
      </w:pPr>
      <w:r>
        <w:rPr>
          <w:rFonts w:asciiTheme="minorHAnsi" w:hAnsiTheme="minorHAnsi"/>
          <w:sz w:val="24"/>
          <w:szCs w:val="24"/>
        </w:rPr>
        <w:t xml:space="preserve">Some stakeholders </w:t>
      </w:r>
      <w:r w:rsidR="00EB2A2D">
        <w:rPr>
          <w:rFonts w:asciiTheme="minorHAnsi" w:hAnsiTheme="minorHAnsi"/>
          <w:sz w:val="24"/>
          <w:szCs w:val="24"/>
        </w:rPr>
        <w:t>noted</w:t>
      </w:r>
      <w:r>
        <w:rPr>
          <w:rFonts w:asciiTheme="minorHAnsi" w:hAnsiTheme="minorHAnsi"/>
          <w:sz w:val="24"/>
          <w:szCs w:val="24"/>
        </w:rPr>
        <w:t xml:space="preserve"> that c</w:t>
      </w:r>
      <w:r w:rsidR="00A5795C">
        <w:rPr>
          <w:rFonts w:asciiTheme="minorHAnsi" w:hAnsiTheme="minorHAnsi"/>
          <w:sz w:val="24"/>
          <w:szCs w:val="24"/>
        </w:rPr>
        <w:t xml:space="preserve">larity can be provided through legislative instruments, such as the Forum’s Policy Principles, </w:t>
      </w:r>
      <w:r w:rsidR="00A5795C" w:rsidRPr="00A85BA4">
        <w:rPr>
          <w:rFonts w:asciiTheme="minorHAnsi" w:hAnsiTheme="minorHAnsi"/>
          <w:sz w:val="24"/>
          <w:szCs w:val="24"/>
        </w:rPr>
        <w:t xml:space="preserve">Policy Guidance and Codes of Conduct to govern the activities of the </w:t>
      </w:r>
      <w:r w:rsidR="00A5795C">
        <w:rPr>
          <w:rFonts w:asciiTheme="minorHAnsi" w:hAnsiTheme="minorHAnsi"/>
          <w:sz w:val="24"/>
          <w:szCs w:val="24"/>
        </w:rPr>
        <w:t>Regulator</w:t>
      </w:r>
      <w:r w:rsidR="00A5795C" w:rsidRPr="00A85BA4">
        <w:rPr>
          <w:rFonts w:asciiTheme="minorHAnsi" w:hAnsiTheme="minorHAnsi"/>
          <w:sz w:val="24"/>
          <w:szCs w:val="24"/>
        </w:rPr>
        <w:t xml:space="preserve"> and the operation of the Scheme</w:t>
      </w:r>
      <w:r w:rsidR="00A5795C">
        <w:rPr>
          <w:rFonts w:asciiTheme="minorHAnsi" w:hAnsiTheme="minorHAnsi"/>
          <w:sz w:val="24"/>
          <w:szCs w:val="24"/>
        </w:rPr>
        <w:t xml:space="preserve">.  Clarity </w:t>
      </w:r>
      <w:r w:rsidR="006B208B">
        <w:rPr>
          <w:rFonts w:asciiTheme="minorHAnsi" w:hAnsiTheme="minorHAnsi"/>
          <w:sz w:val="24"/>
          <w:szCs w:val="24"/>
        </w:rPr>
        <w:t>may</w:t>
      </w:r>
      <w:r w:rsidR="00A5795C">
        <w:rPr>
          <w:rFonts w:asciiTheme="minorHAnsi" w:hAnsiTheme="minorHAnsi"/>
          <w:sz w:val="24"/>
          <w:szCs w:val="24"/>
        </w:rPr>
        <w:t xml:space="preserve"> also</w:t>
      </w:r>
      <w:r w:rsidR="006B208B">
        <w:rPr>
          <w:rFonts w:asciiTheme="minorHAnsi" w:hAnsiTheme="minorHAnsi"/>
          <w:sz w:val="24"/>
          <w:szCs w:val="24"/>
        </w:rPr>
        <w:t xml:space="preserve"> be</w:t>
      </w:r>
      <w:r w:rsidR="00A5795C">
        <w:rPr>
          <w:rFonts w:asciiTheme="minorHAnsi" w:hAnsiTheme="minorHAnsi"/>
          <w:sz w:val="24"/>
          <w:szCs w:val="24"/>
        </w:rPr>
        <w:t xml:space="preserve"> facilitated by</w:t>
      </w:r>
      <w:r w:rsidR="00A5795C" w:rsidRPr="00A85BA4">
        <w:rPr>
          <w:rFonts w:asciiTheme="minorHAnsi" w:hAnsiTheme="minorHAnsi"/>
          <w:sz w:val="24"/>
          <w:szCs w:val="24"/>
        </w:rPr>
        <w:t xml:space="preserve"> </w:t>
      </w:r>
      <w:r w:rsidR="00A5795C">
        <w:rPr>
          <w:rFonts w:asciiTheme="minorHAnsi" w:hAnsiTheme="minorHAnsi"/>
          <w:sz w:val="24"/>
          <w:szCs w:val="24"/>
        </w:rPr>
        <w:t xml:space="preserve">the Forum’s </w:t>
      </w:r>
      <w:r w:rsidR="00A5795C" w:rsidRPr="00A85BA4">
        <w:rPr>
          <w:rFonts w:asciiTheme="minorHAnsi" w:hAnsiTheme="minorHAnsi"/>
          <w:sz w:val="24"/>
          <w:szCs w:val="24"/>
        </w:rPr>
        <w:t>coordination with other policy and regulatory forums on matters related to genetically modified products.</w:t>
      </w:r>
      <w:r w:rsidR="00A5795C" w:rsidRPr="00A85BA4">
        <w:rPr>
          <w:rStyle w:val="FootnoteReference"/>
          <w:rFonts w:asciiTheme="minorHAnsi" w:hAnsiTheme="minorHAnsi"/>
          <w:sz w:val="24"/>
          <w:szCs w:val="24"/>
        </w:rPr>
        <w:footnoteReference w:id="22"/>
      </w:r>
      <w:r w:rsidR="00A5795C" w:rsidRPr="00A85BA4">
        <w:rPr>
          <w:rFonts w:asciiTheme="minorHAnsi" w:hAnsiTheme="minorHAnsi"/>
          <w:sz w:val="24"/>
          <w:szCs w:val="24"/>
        </w:rPr>
        <w:t xml:space="preserve"> </w:t>
      </w:r>
      <w:r w:rsidR="00A5795C">
        <w:rPr>
          <w:rFonts w:asciiTheme="minorHAnsi" w:hAnsiTheme="minorHAnsi"/>
          <w:sz w:val="24"/>
          <w:szCs w:val="24"/>
        </w:rPr>
        <w:t>For any of these options, there</w:t>
      </w:r>
      <w:r w:rsidR="00A5795C" w:rsidRPr="00A85BA4">
        <w:rPr>
          <w:rFonts w:asciiTheme="minorHAnsi" w:hAnsiTheme="minorHAnsi"/>
          <w:sz w:val="24"/>
          <w:szCs w:val="24"/>
        </w:rPr>
        <w:t xml:space="preserve"> are different timeframes </w:t>
      </w:r>
      <w:r w:rsidR="00A5795C">
        <w:rPr>
          <w:rFonts w:asciiTheme="minorHAnsi" w:hAnsiTheme="minorHAnsi"/>
          <w:sz w:val="24"/>
          <w:szCs w:val="24"/>
        </w:rPr>
        <w:t>to develop and implement changes to improve clarity</w:t>
      </w:r>
      <w:r w:rsidR="00A5795C" w:rsidRPr="00A85BA4">
        <w:rPr>
          <w:rFonts w:asciiTheme="minorHAnsi" w:hAnsiTheme="minorHAnsi"/>
          <w:sz w:val="24"/>
          <w:szCs w:val="24"/>
        </w:rPr>
        <w:t>.</w:t>
      </w:r>
    </w:p>
    <w:p w14:paraId="20CD3211" w14:textId="77777777" w:rsidR="00A5795C" w:rsidRDefault="00D209F3" w:rsidP="005214A5">
      <w:pPr>
        <w:rPr>
          <w:rFonts w:asciiTheme="minorHAnsi" w:hAnsiTheme="minorHAnsi"/>
          <w:sz w:val="24"/>
          <w:szCs w:val="24"/>
        </w:rPr>
      </w:pPr>
      <w:r>
        <w:rPr>
          <w:rFonts w:asciiTheme="minorHAnsi" w:hAnsiTheme="minorHAnsi"/>
          <w:sz w:val="24"/>
          <w:szCs w:val="24"/>
        </w:rPr>
        <w:t>A number of submissions highlight that s</w:t>
      </w:r>
      <w:r w:rsidR="00C45292" w:rsidRPr="00A85BA4">
        <w:rPr>
          <w:rFonts w:asciiTheme="minorHAnsi" w:hAnsiTheme="minorHAnsi"/>
          <w:sz w:val="24"/>
          <w:szCs w:val="24"/>
        </w:rPr>
        <w:t xml:space="preserve">ome </w:t>
      </w:r>
      <w:r w:rsidR="00C45292">
        <w:rPr>
          <w:rFonts w:asciiTheme="minorHAnsi" w:hAnsiTheme="minorHAnsi"/>
          <w:sz w:val="24"/>
          <w:szCs w:val="24"/>
        </w:rPr>
        <w:t>gene</w:t>
      </w:r>
      <w:r w:rsidR="00C45292" w:rsidRPr="00A85BA4">
        <w:rPr>
          <w:rFonts w:asciiTheme="minorHAnsi" w:hAnsiTheme="minorHAnsi"/>
          <w:sz w:val="24"/>
          <w:szCs w:val="24"/>
        </w:rPr>
        <w:t xml:space="preserve"> technolog</w:t>
      </w:r>
      <w:r w:rsidR="00C45292">
        <w:rPr>
          <w:rFonts w:asciiTheme="minorHAnsi" w:hAnsiTheme="minorHAnsi"/>
          <w:sz w:val="24"/>
          <w:szCs w:val="24"/>
        </w:rPr>
        <w:t>ies</w:t>
      </w:r>
      <w:r w:rsidR="00C45292" w:rsidRPr="00A85BA4">
        <w:rPr>
          <w:rFonts w:asciiTheme="minorHAnsi" w:hAnsiTheme="minorHAnsi"/>
          <w:sz w:val="24"/>
          <w:szCs w:val="24"/>
        </w:rPr>
        <w:t xml:space="preserve"> </w:t>
      </w:r>
      <w:r w:rsidR="006B208B">
        <w:rPr>
          <w:rFonts w:asciiTheme="minorHAnsi" w:hAnsiTheme="minorHAnsi"/>
          <w:sz w:val="24"/>
          <w:szCs w:val="24"/>
        </w:rPr>
        <w:t>may</w:t>
      </w:r>
      <w:r w:rsidR="00C45292" w:rsidRPr="00A85BA4">
        <w:rPr>
          <w:rFonts w:asciiTheme="minorHAnsi" w:hAnsiTheme="minorHAnsi"/>
          <w:sz w:val="24"/>
          <w:szCs w:val="24"/>
        </w:rPr>
        <w:t xml:space="preserve"> create outcomes that push ethical boundaries or </w:t>
      </w:r>
      <w:r w:rsidR="00A5795C">
        <w:rPr>
          <w:rFonts w:asciiTheme="minorHAnsi" w:hAnsiTheme="minorHAnsi"/>
          <w:sz w:val="24"/>
          <w:szCs w:val="24"/>
        </w:rPr>
        <w:t xml:space="preserve">compete or </w:t>
      </w:r>
      <w:r w:rsidR="00C45292" w:rsidRPr="005D414C">
        <w:rPr>
          <w:rFonts w:asciiTheme="minorHAnsi" w:hAnsiTheme="minorHAnsi"/>
          <w:sz w:val="24"/>
          <w:szCs w:val="24"/>
        </w:rPr>
        <w:t>conflict</w:t>
      </w:r>
      <w:r w:rsidR="00C45292" w:rsidRPr="00A85BA4">
        <w:rPr>
          <w:rFonts w:asciiTheme="minorHAnsi" w:hAnsiTheme="minorHAnsi"/>
          <w:sz w:val="24"/>
          <w:szCs w:val="24"/>
        </w:rPr>
        <w:t xml:space="preserve"> with </w:t>
      </w:r>
      <w:r w:rsidR="00C45292">
        <w:rPr>
          <w:rFonts w:asciiTheme="minorHAnsi" w:hAnsiTheme="minorHAnsi"/>
          <w:sz w:val="24"/>
          <w:szCs w:val="24"/>
        </w:rPr>
        <w:t>holistic</w:t>
      </w:r>
      <w:r w:rsidR="00C45292" w:rsidRPr="00A85BA4">
        <w:rPr>
          <w:rFonts w:asciiTheme="minorHAnsi" w:hAnsiTheme="minorHAnsi"/>
          <w:sz w:val="24"/>
          <w:szCs w:val="24"/>
        </w:rPr>
        <w:t xml:space="preserve"> policy solutions</w:t>
      </w:r>
      <w:r w:rsidR="00A5795C">
        <w:rPr>
          <w:rFonts w:asciiTheme="minorHAnsi" w:hAnsiTheme="minorHAnsi"/>
          <w:sz w:val="24"/>
          <w:szCs w:val="24"/>
        </w:rPr>
        <w:t xml:space="preserve"> that could achieve the same outcome.</w:t>
      </w:r>
    </w:p>
    <w:p w14:paraId="7B068B5E" w14:textId="77777777" w:rsidR="00C45292" w:rsidRPr="00A85BA4" w:rsidRDefault="00C45292" w:rsidP="005214A5">
      <w:pPr>
        <w:rPr>
          <w:rFonts w:asciiTheme="minorHAnsi" w:hAnsiTheme="minorHAnsi"/>
          <w:sz w:val="24"/>
          <w:szCs w:val="24"/>
        </w:rPr>
      </w:pPr>
      <w:r w:rsidRPr="00A85BA4">
        <w:rPr>
          <w:rFonts w:asciiTheme="minorHAnsi" w:hAnsiTheme="minorHAnsi"/>
          <w:sz w:val="24"/>
          <w:szCs w:val="24"/>
        </w:rPr>
        <w:t>In addition, as gene technology becomes cheaper and easier, access also becomes easier. Emerging non</w:t>
      </w:r>
      <w:r w:rsidRPr="00A85BA4">
        <w:rPr>
          <w:rFonts w:asciiTheme="minorHAnsi" w:hAnsiTheme="minorHAnsi"/>
          <w:sz w:val="24"/>
          <w:szCs w:val="24"/>
        </w:rPr>
        <w:noBreakHyphen/>
        <w:t xml:space="preserve">laboratory or ‘DIY’ gene technology is </w:t>
      </w:r>
      <w:r w:rsidR="00A5795C">
        <w:rPr>
          <w:rFonts w:asciiTheme="minorHAnsi" w:hAnsiTheme="minorHAnsi"/>
          <w:sz w:val="24"/>
          <w:szCs w:val="24"/>
        </w:rPr>
        <w:t xml:space="preserve">currently </w:t>
      </w:r>
      <w:r w:rsidRPr="00A85BA4">
        <w:rPr>
          <w:rFonts w:asciiTheme="minorHAnsi" w:hAnsiTheme="minorHAnsi"/>
          <w:sz w:val="24"/>
          <w:szCs w:val="24"/>
        </w:rPr>
        <w:t>captured within the framework</w:t>
      </w:r>
      <w:r w:rsidR="007E5FCA">
        <w:rPr>
          <w:rFonts w:asciiTheme="minorHAnsi" w:hAnsiTheme="minorHAnsi"/>
          <w:sz w:val="24"/>
          <w:szCs w:val="24"/>
        </w:rPr>
        <w:t>.</w:t>
      </w:r>
      <w:r w:rsidR="00A5795C">
        <w:rPr>
          <w:rFonts w:asciiTheme="minorHAnsi" w:hAnsiTheme="minorHAnsi"/>
          <w:sz w:val="24"/>
          <w:szCs w:val="24"/>
        </w:rPr>
        <w:t xml:space="preserve"> </w:t>
      </w:r>
      <w:r w:rsidR="007E5FCA">
        <w:rPr>
          <w:rFonts w:asciiTheme="minorHAnsi" w:hAnsiTheme="minorHAnsi"/>
          <w:sz w:val="24"/>
          <w:szCs w:val="24"/>
        </w:rPr>
        <w:t>H</w:t>
      </w:r>
      <w:r w:rsidR="00A5795C">
        <w:rPr>
          <w:rFonts w:asciiTheme="minorHAnsi" w:hAnsiTheme="minorHAnsi"/>
          <w:sz w:val="24"/>
          <w:szCs w:val="24"/>
        </w:rPr>
        <w:t>owever</w:t>
      </w:r>
      <w:r w:rsidR="007E5FCA">
        <w:rPr>
          <w:rFonts w:asciiTheme="minorHAnsi" w:hAnsiTheme="minorHAnsi"/>
          <w:sz w:val="24"/>
          <w:szCs w:val="24"/>
        </w:rPr>
        <w:t>,</w:t>
      </w:r>
      <w:r w:rsidR="00A5795C">
        <w:rPr>
          <w:rFonts w:asciiTheme="minorHAnsi" w:hAnsiTheme="minorHAnsi"/>
          <w:sz w:val="24"/>
          <w:szCs w:val="24"/>
        </w:rPr>
        <w:t xml:space="preserve"> there may be questions as to whether compliance mechanisms appropriately address DIY gene technology.</w:t>
      </w:r>
      <w:r w:rsidR="008B5FA9" w:rsidRPr="008B5FA9">
        <w:rPr>
          <w:rStyle w:val="FootnoteReference"/>
          <w:rFonts w:asciiTheme="minorHAnsi" w:hAnsiTheme="minorHAnsi"/>
          <w:sz w:val="24"/>
          <w:szCs w:val="24"/>
        </w:rPr>
        <w:t xml:space="preserve"> </w:t>
      </w:r>
      <w:r w:rsidR="008B5FA9">
        <w:rPr>
          <w:rStyle w:val="FootnoteReference"/>
          <w:rFonts w:asciiTheme="minorHAnsi" w:hAnsiTheme="minorHAnsi"/>
          <w:sz w:val="24"/>
          <w:szCs w:val="24"/>
        </w:rPr>
        <w:footnoteReference w:id="23"/>
      </w:r>
    </w:p>
    <w:p w14:paraId="451D8325" w14:textId="77777777" w:rsidR="00C45292" w:rsidRPr="00A85BA4" w:rsidRDefault="00C45292" w:rsidP="005214A5">
      <w:pPr>
        <w:rPr>
          <w:rFonts w:asciiTheme="minorHAnsi" w:hAnsiTheme="minorHAnsi"/>
          <w:sz w:val="24"/>
          <w:szCs w:val="24"/>
        </w:rPr>
      </w:pPr>
      <w:r w:rsidRPr="00A85BA4">
        <w:rPr>
          <w:rFonts w:asciiTheme="minorHAnsi" w:hAnsiTheme="minorHAnsi"/>
          <w:sz w:val="24"/>
          <w:szCs w:val="24"/>
        </w:rPr>
        <w:t>For these reasons, stakeholders indicated clarity</w:t>
      </w:r>
      <w:r>
        <w:rPr>
          <w:rFonts w:asciiTheme="minorHAnsi" w:hAnsiTheme="minorHAnsi"/>
          <w:sz w:val="24"/>
          <w:szCs w:val="24"/>
        </w:rPr>
        <w:t xml:space="preserve"> is required on the Scheme’s approach in</w:t>
      </w:r>
      <w:r w:rsidRPr="00A85BA4">
        <w:rPr>
          <w:rFonts w:asciiTheme="minorHAnsi" w:hAnsiTheme="minorHAnsi"/>
          <w:sz w:val="24"/>
          <w:szCs w:val="24"/>
        </w:rPr>
        <w:t xml:space="preserve"> a number of areas that include, but are not limited to:</w:t>
      </w:r>
    </w:p>
    <w:p w14:paraId="183CEECC" w14:textId="77777777" w:rsidR="00C45292" w:rsidRPr="00A85BA4" w:rsidRDefault="00C45292" w:rsidP="005214A5">
      <w:pPr>
        <w:pStyle w:val="ListParagraph"/>
        <w:numPr>
          <w:ilvl w:val="0"/>
          <w:numId w:val="108"/>
        </w:numPr>
        <w:rPr>
          <w:rFonts w:asciiTheme="minorHAnsi" w:hAnsiTheme="minorHAnsi"/>
          <w:sz w:val="24"/>
          <w:szCs w:val="24"/>
        </w:rPr>
      </w:pPr>
      <w:r>
        <w:rPr>
          <w:rFonts w:asciiTheme="minorHAnsi" w:hAnsiTheme="minorHAnsi"/>
          <w:sz w:val="24"/>
          <w:szCs w:val="24"/>
        </w:rPr>
        <w:t>Potential</w:t>
      </w:r>
      <w:r w:rsidRPr="00A85BA4">
        <w:rPr>
          <w:rFonts w:asciiTheme="minorHAnsi" w:hAnsiTheme="minorHAnsi"/>
          <w:sz w:val="24"/>
          <w:szCs w:val="24"/>
        </w:rPr>
        <w:t xml:space="preserve"> benefits of some/all gene technologies, for people and the environment;</w:t>
      </w:r>
    </w:p>
    <w:p w14:paraId="74A1BF1B" w14:textId="77777777" w:rsidR="00C45292" w:rsidRPr="00A85BA4" w:rsidRDefault="00C45292" w:rsidP="005214A5">
      <w:pPr>
        <w:pStyle w:val="ListParagraph"/>
        <w:numPr>
          <w:ilvl w:val="0"/>
          <w:numId w:val="108"/>
        </w:numPr>
        <w:rPr>
          <w:rFonts w:asciiTheme="minorHAnsi" w:hAnsiTheme="minorHAnsi"/>
          <w:sz w:val="24"/>
          <w:szCs w:val="24"/>
        </w:rPr>
      </w:pPr>
      <w:r w:rsidRPr="00A85BA4">
        <w:rPr>
          <w:rFonts w:asciiTheme="minorHAnsi" w:hAnsiTheme="minorHAnsi"/>
          <w:sz w:val="24"/>
          <w:szCs w:val="24"/>
          <w:lang w:val="en-AU"/>
        </w:rPr>
        <w:t>Risk appetite for, and accepta</w:t>
      </w:r>
      <w:r w:rsidR="00A5795C">
        <w:rPr>
          <w:rFonts w:asciiTheme="minorHAnsi" w:hAnsiTheme="minorHAnsi"/>
          <w:sz w:val="24"/>
          <w:szCs w:val="24"/>
          <w:lang w:val="en-AU"/>
        </w:rPr>
        <w:t>nce of multiple genetic modifications in an organism</w:t>
      </w:r>
      <w:r w:rsidRPr="00A85BA4">
        <w:rPr>
          <w:rFonts w:asciiTheme="minorHAnsi" w:hAnsiTheme="minorHAnsi"/>
          <w:sz w:val="24"/>
          <w:szCs w:val="24"/>
          <w:lang w:val="en-AU"/>
        </w:rPr>
        <w:t>;</w:t>
      </w:r>
    </w:p>
    <w:p w14:paraId="7C2D5515" w14:textId="77777777" w:rsidR="00C45292" w:rsidRPr="00A85BA4" w:rsidRDefault="00C45292" w:rsidP="005214A5">
      <w:pPr>
        <w:pStyle w:val="ListParagraph"/>
        <w:numPr>
          <w:ilvl w:val="0"/>
          <w:numId w:val="108"/>
        </w:numPr>
        <w:rPr>
          <w:rFonts w:asciiTheme="minorHAnsi" w:hAnsiTheme="minorHAnsi"/>
          <w:sz w:val="24"/>
          <w:szCs w:val="24"/>
        </w:rPr>
      </w:pPr>
      <w:r w:rsidRPr="00A85BA4">
        <w:rPr>
          <w:rFonts w:asciiTheme="minorHAnsi" w:hAnsiTheme="minorHAnsi"/>
          <w:sz w:val="24"/>
          <w:szCs w:val="24"/>
        </w:rPr>
        <w:t>Management of DIY experimentation;</w:t>
      </w:r>
    </w:p>
    <w:p w14:paraId="72260495" w14:textId="77777777" w:rsidR="00C45292" w:rsidRPr="00A85BA4" w:rsidRDefault="00C45292" w:rsidP="005214A5">
      <w:pPr>
        <w:pStyle w:val="ListParagraph"/>
        <w:numPr>
          <w:ilvl w:val="0"/>
          <w:numId w:val="108"/>
        </w:numPr>
        <w:rPr>
          <w:rFonts w:asciiTheme="minorHAnsi" w:hAnsiTheme="minorHAnsi"/>
          <w:sz w:val="24"/>
          <w:szCs w:val="24"/>
        </w:rPr>
      </w:pPr>
      <w:r w:rsidRPr="00A85BA4">
        <w:rPr>
          <w:rFonts w:asciiTheme="minorHAnsi" w:hAnsiTheme="minorHAnsi"/>
          <w:sz w:val="24"/>
          <w:szCs w:val="24"/>
        </w:rPr>
        <w:t xml:space="preserve">Acceptance of </w:t>
      </w:r>
      <w:r w:rsidRPr="00A85BA4">
        <w:rPr>
          <w:rFonts w:asciiTheme="minorHAnsi" w:hAnsiTheme="minorHAnsi"/>
          <w:sz w:val="24"/>
          <w:szCs w:val="24"/>
          <w:lang w:val="en-AU"/>
        </w:rPr>
        <w:t xml:space="preserve">Low Level Presence (LLP) standards for </w:t>
      </w:r>
      <w:r>
        <w:rPr>
          <w:rFonts w:asciiTheme="minorHAnsi" w:hAnsiTheme="minorHAnsi"/>
          <w:sz w:val="24"/>
          <w:szCs w:val="24"/>
          <w:lang w:val="en-AU"/>
        </w:rPr>
        <w:t xml:space="preserve">GM </w:t>
      </w:r>
      <w:r w:rsidRPr="00A85BA4">
        <w:rPr>
          <w:rFonts w:asciiTheme="minorHAnsi" w:hAnsiTheme="minorHAnsi"/>
          <w:sz w:val="24"/>
          <w:szCs w:val="24"/>
          <w:lang w:val="en-AU"/>
        </w:rPr>
        <w:t>products and their co</w:t>
      </w:r>
      <w:r>
        <w:rPr>
          <w:rFonts w:asciiTheme="minorHAnsi" w:hAnsiTheme="minorHAnsi"/>
          <w:sz w:val="24"/>
          <w:szCs w:val="24"/>
          <w:lang w:val="en-AU"/>
        </w:rPr>
        <w:noBreakHyphen/>
      </w:r>
      <w:r w:rsidRPr="00A85BA4">
        <w:rPr>
          <w:rFonts w:asciiTheme="minorHAnsi" w:hAnsiTheme="minorHAnsi"/>
          <w:sz w:val="24"/>
          <w:szCs w:val="24"/>
          <w:lang w:val="en-AU"/>
        </w:rPr>
        <w:t>existence with non-GM crops;</w:t>
      </w:r>
    </w:p>
    <w:p w14:paraId="378AAF02" w14:textId="77777777" w:rsidR="00C45292" w:rsidRPr="00A85BA4" w:rsidRDefault="00C45292" w:rsidP="005214A5">
      <w:pPr>
        <w:pStyle w:val="ListParagraph"/>
        <w:numPr>
          <w:ilvl w:val="0"/>
          <w:numId w:val="108"/>
        </w:numPr>
        <w:rPr>
          <w:rFonts w:asciiTheme="minorHAnsi" w:hAnsiTheme="minorHAnsi"/>
          <w:sz w:val="24"/>
          <w:szCs w:val="24"/>
        </w:rPr>
      </w:pPr>
      <w:r w:rsidRPr="00A85BA4">
        <w:rPr>
          <w:rFonts w:asciiTheme="minorHAnsi" w:hAnsiTheme="minorHAnsi"/>
          <w:sz w:val="24"/>
          <w:szCs w:val="24"/>
        </w:rPr>
        <w:t>Linkages to other policy domains such as genetic profiling (e.g. genomics);</w:t>
      </w:r>
    </w:p>
    <w:p w14:paraId="5E68A256" w14:textId="77777777" w:rsidR="00C45292" w:rsidRPr="00A85BA4" w:rsidRDefault="00C45292" w:rsidP="00E0504C">
      <w:pPr>
        <w:pStyle w:val="ListParagraph"/>
        <w:numPr>
          <w:ilvl w:val="0"/>
          <w:numId w:val="108"/>
        </w:numPr>
        <w:spacing w:after="240"/>
        <w:ind w:left="850" w:right="74" w:hanging="357"/>
        <w:contextualSpacing w:val="0"/>
        <w:rPr>
          <w:rFonts w:asciiTheme="minorHAnsi" w:hAnsiTheme="minorHAnsi"/>
          <w:sz w:val="24"/>
          <w:szCs w:val="24"/>
        </w:rPr>
      </w:pPr>
      <w:r w:rsidRPr="00A85BA4">
        <w:rPr>
          <w:rFonts w:asciiTheme="minorHAnsi" w:hAnsiTheme="minorHAnsi"/>
          <w:sz w:val="24"/>
          <w:szCs w:val="24"/>
        </w:rPr>
        <w:t>Linkages and interfaces with other regulatory schemes, domestically and internationally (e.g. for harmonisation of definitions and regulatory requirements to reduce regulatory burden).</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8967"/>
      </w:tblGrid>
      <w:tr w:rsidR="00C45292" w:rsidRPr="00EE434F" w14:paraId="05F9129F" w14:textId="77777777" w:rsidTr="00307818">
        <w:trPr>
          <w:cantSplit/>
          <w:tblHeader/>
        </w:trPr>
        <w:tc>
          <w:tcPr>
            <w:tcW w:w="8967" w:type="dxa"/>
            <w:shd w:val="clear" w:color="auto" w:fill="CADBD7" w:themeFill="accent5" w:themeFillTint="66"/>
          </w:tcPr>
          <w:p w14:paraId="6F28A970" w14:textId="77777777" w:rsidR="00C45292" w:rsidRPr="00EE434F" w:rsidRDefault="00FB136B" w:rsidP="00EA116B">
            <w:pPr>
              <w:spacing w:before="120"/>
              <w:ind w:left="74" w:right="74"/>
            </w:pPr>
            <w:r w:rsidRPr="00AA4935">
              <w:rPr>
                <w:rFonts w:asciiTheme="minorHAnsi" w:hAnsiTheme="minorHAnsi" w:cs="Arial"/>
                <w:b/>
                <w:i/>
                <w:sz w:val="24"/>
                <w:szCs w:val="24"/>
              </w:rPr>
              <w:t>Clarity on policy considerations of</w:t>
            </w:r>
            <w:r w:rsidRPr="00AA4935" w:rsidDel="00861C23">
              <w:rPr>
                <w:rFonts w:asciiTheme="minorHAnsi" w:hAnsiTheme="minorHAnsi" w:cs="Arial"/>
                <w:b/>
                <w:i/>
                <w:sz w:val="24"/>
                <w:szCs w:val="24"/>
              </w:rPr>
              <w:t xml:space="preserve"> </w:t>
            </w:r>
            <w:r w:rsidRPr="00AA4935">
              <w:rPr>
                <w:rFonts w:asciiTheme="minorHAnsi" w:hAnsiTheme="minorHAnsi" w:cs="Arial"/>
                <w:b/>
                <w:i/>
                <w:sz w:val="24"/>
                <w:szCs w:val="24"/>
              </w:rPr>
              <w:t>the Scheme</w:t>
            </w:r>
            <w:r>
              <w:t xml:space="preserve"> </w:t>
            </w:r>
            <w:r w:rsidR="00AA4935">
              <w:t>–</w:t>
            </w:r>
            <w:r>
              <w:t xml:space="preserve"> </w:t>
            </w:r>
            <w:r w:rsidR="00AA4935" w:rsidRPr="00AA4935">
              <w:rPr>
                <w:rFonts w:ascii="Calibri" w:eastAsia="Times New Roman" w:hAnsi="Calibri" w:cs="Times New Roman"/>
                <w:sz w:val="24"/>
                <w:szCs w:val="24"/>
              </w:rPr>
              <w:t xml:space="preserve">In taking into account the above, </w:t>
            </w:r>
            <w:r w:rsidR="00AA4935">
              <w:rPr>
                <w:rFonts w:ascii="Calibri" w:eastAsia="Times New Roman" w:hAnsi="Calibri" w:cs="Times New Roman"/>
                <w:sz w:val="24"/>
                <w:szCs w:val="24"/>
              </w:rPr>
              <w:t>t</w:t>
            </w:r>
            <w:r w:rsidRPr="00035677">
              <w:rPr>
                <w:rFonts w:ascii="Calibri" w:eastAsia="Times New Roman" w:hAnsi="Calibri" w:cs="Times New Roman"/>
                <w:sz w:val="24"/>
                <w:szCs w:val="24"/>
              </w:rPr>
              <w:t xml:space="preserve">he Review seeks to identify </w:t>
            </w:r>
            <w:r>
              <w:rPr>
                <w:rFonts w:ascii="Calibri" w:eastAsia="Times New Roman" w:hAnsi="Calibri" w:cs="Times New Roman"/>
                <w:sz w:val="24"/>
                <w:szCs w:val="24"/>
              </w:rPr>
              <w:t xml:space="preserve">areas </w:t>
            </w:r>
            <w:r w:rsidRPr="00035677">
              <w:rPr>
                <w:rFonts w:ascii="Calibri" w:eastAsia="Times New Roman" w:hAnsi="Calibri" w:cs="Times New Roman"/>
                <w:sz w:val="24"/>
                <w:szCs w:val="24"/>
              </w:rPr>
              <w:t xml:space="preserve">where clear policy positions </w:t>
            </w:r>
            <w:r>
              <w:rPr>
                <w:rFonts w:ascii="Calibri" w:eastAsia="Times New Roman" w:hAnsi="Calibri" w:cs="Times New Roman"/>
                <w:sz w:val="24"/>
                <w:szCs w:val="24"/>
              </w:rPr>
              <w:t>c</w:t>
            </w:r>
            <w:r w:rsidRPr="00035677">
              <w:rPr>
                <w:rFonts w:ascii="Calibri" w:eastAsia="Times New Roman" w:hAnsi="Calibri" w:cs="Times New Roman"/>
                <w:sz w:val="24"/>
                <w:szCs w:val="24"/>
              </w:rPr>
              <w:t xml:space="preserve">ould enhance the Scheme and </w:t>
            </w:r>
            <w:r>
              <w:rPr>
                <w:rFonts w:ascii="Calibri" w:eastAsia="Times New Roman" w:hAnsi="Calibri" w:cs="Times New Roman"/>
                <w:sz w:val="24"/>
                <w:szCs w:val="24"/>
              </w:rPr>
              <w:t>support compliance</w:t>
            </w:r>
            <w:r w:rsidRPr="00035677">
              <w:rPr>
                <w:rFonts w:ascii="Calibri" w:eastAsia="Times New Roman" w:hAnsi="Calibri" w:cs="Times New Roman"/>
                <w:sz w:val="24"/>
                <w:szCs w:val="24"/>
              </w:rPr>
              <w:t xml:space="preserve"> with regulation</w:t>
            </w:r>
            <w:r w:rsidRPr="00FB136B">
              <w:rPr>
                <w:rFonts w:ascii="Calibri" w:eastAsia="Times New Roman" w:hAnsi="Calibri" w:cs="Times New Roman"/>
                <w:sz w:val="24"/>
                <w:szCs w:val="24"/>
              </w:rPr>
              <w:t xml:space="preserve">. </w:t>
            </w:r>
            <w:r w:rsidR="005C584A" w:rsidRPr="00FB136B">
              <w:rPr>
                <w:rFonts w:ascii="Calibri" w:eastAsia="Times New Roman" w:hAnsi="Calibri" w:cs="Times New Roman"/>
                <w:sz w:val="24"/>
                <w:szCs w:val="24"/>
              </w:rPr>
              <w:t>Some questions</w:t>
            </w:r>
            <w:r w:rsidR="00C45292" w:rsidRPr="00FB136B">
              <w:rPr>
                <w:rFonts w:ascii="Calibri" w:eastAsia="Times New Roman" w:hAnsi="Calibri" w:cs="Times New Roman"/>
                <w:sz w:val="24"/>
                <w:szCs w:val="24"/>
              </w:rPr>
              <w:t xml:space="preserve"> </w:t>
            </w:r>
            <w:r w:rsidR="008C03F9" w:rsidRPr="00FB136B">
              <w:rPr>
                <w:rFonts w:ascii="Calibri" w:eastAsia="Times New Roman" w:hAnsi="Calibri" w:cs="Times New Roman"/>
                <w:sz w:val="24"/>
                <w:szCs w:val="24"/>
              </w:rPr>
              <w:t>to consider</w:t>
            </w:r>
            <w:r w:rsidRPr="00FB136B">
              <w:rPr>
                <w:rFonts w:ascii="Calibri" w:eastAsia="Times New Roman" w:hAnsi="Calibri" w:cs="Times New Roman"/>
                <w:sz w:val="24"/>
                <w:szCs w:val="24"/>
              </w:rPr>
              <w:t>:</w:t>
            </w:r>
          </w:p>
        </w:tc>
      </w:tr>
      <w:tr w:rsidR="00C45292" w:rsidRPr="006B01E7" w14:paraId="6095A123" w14:textId="77777777" w:rsidTr="00AD2B08">
        <w:tc>
          <w:tcPr>
            <w:tcW w:w="8967" w:type="dxa"/>
          </w:tcPr>
          <w:p w14:paraId="3F4C04A6" w14:textId="77777777" w:rsidR="00C45292" w:rsidRDefault="00A5795C"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What aspects of gene technology would benefit from greater policy position clarity?</w:t>
            </w:r>
          </w:p>
          <w:p w14:paraId="625B388F" w14:textId="77777777" w:rsidR="00C45292" w:rsidRPr="006B01E7" w:rsidRDefault="00A5795C"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What other mechanisms would provide suitable policy clarity</w:t>
            </w:r>
            <w:r w:rsidR="00343885">
              <w:rPr>
                <w:rFonts w:asciiTheme="minorHAnsi" w:hAnsiTheme="minorHAnsi"/>
                <w:sz w:val="24"/>
                <w:szCs w:val="24"/>
              </w:rPr>
              <w:t xml:space="preserve"> that would enhance the Scheme and support compliance</w:t>
            </w:r>
            <w:r w:rsidR="00C45292" w:rsidRPr="006B01E7">
              <w:rPr>
                <w:rFonts w:asciiTheme="minorHAnsi" w:hAnsiTheme="minorHAnsi"/>
                <w:sz w:val="24"/>
                <w:szCs w:val="24"/>
              </w:rPr>
              <w:t>?</w:t>
            </w:r>
          </w:p>
        </w:tc>
      </w:tr>
    </w:tbl>
    <w:p w14:paraId="675397BA" w14:textId="77777777" w:rsidR="00CF69D6" w:rsidRDefault="00CF69D6">
      <w:pPr>
        <w:spacing w:after="240" w:line="252" w:lineRule="auto"/>
        <w:ind w:left="0" w:right="0"/>
        <w:rPr>
          <w:rFonts w:asciiTheme="minorHAnsi" w:hAnsiTheme="minorHAnsi" w:cs="Arial"/>
          <w:i/>
          <w:sz w:val="24"/>
          <w:szCs w:val="24"/>
        </w:rPr>
      </w:pPr>
      <w:r>
        <w:rPr>
          <w:rFonts w:asciiTheme="minorHAnsi" w:hAnsiTheme="minorHAnsi" w:cs="Arial"/>
          <w:i/>
          <w:sz w:val="24"/>
          <w:szCs w:val="24"/>
        </w:rPr>
        <w:br w:type="page"/>
      </w:r>
    </w:p>
    <w:p w14:paraId="0CF09683" w14:textId="77777777" w:rsidR="00C45292" w:rsidRPr="00725A6B" w:rsidRDefault="00C45292" w:rsidP="006F71BD">
      <w:pPr>
        <w:pStyle w:val="ListParagraph"/>
        <w:numPr>
          <w:ilvl w:val="0"/>
          <w:numId w:val="143"/>
        </w:numPr>
        <w:spacing w:before="360" w:after="60"/>
        <w:ind w:left="431" w:right="74" w:hanging="357"/>
        <w:contextualSpacing w:val="0"/>
        <w:rPr>
          <w:rFonts w:asciiTheme="minorHAnsi" w:hAnsiTheme="minorHAnsi" w:cs="Arial"/>
          <w:i/>
          <w:sz w:val="24"/>
          <w:szCs w:val="24"/>
        </w:rPr>
      </w:pPr>
      <w:r w:rsidRPr="00725A6B">
        <w:rPr>
          <w:rFonts w:asciiTheme="minorHAnsi" w:hAnsiTheme="minorHAnsi" w:cs="Arial"/>
          <w:i/>
          <w:sz w:val="24"/>
          <w:szCs w:val="24"/>
        </w:rPr>
        <w:lastRenderedPageBreak/>
        <w:t>Coordination with international policy and regulatory forums</w:t>
      </w:r>
    </w:p>
    <w:p w14:paraId="04CACE33" w14:textId="77777777" w:rsidR="00C45292" w:rsidRPr="00A85BA4" w:rsidRDefault="00C45292" w:rsidP="005214A5">
      <w:pPr>
        <w:ind w:left="0"/>
        <w:rPr>
          <w:rFonts w:asciiTheme="minorHAnsi" w:hAnsiTheme="minorHAnsi"/>
          <w:sz w:val="24"/>
          <w:szCs w:val="24"/>
        </w:rPr>
      </w:pPr>
      <w:r>
        <w:rPr>
          <w:rFonts w:asciiTheme="minorHAnsi" w:hAnsiTheme="minorHAnsi"/>
          <w:sz w:val="24"/>
          <w:szCs w:val="24"/>
        </w:rPr>
        <w:t xml:space="preserve">The </w:t>
      </w:r>
      <w:r w:rsidR="00343885">
        <w:rPr>
          <w:rFonts w:asciiTheme="minorHAnsi" w:hAnsiTheme="minorHAnsi"/>
          <w:sz w:val="24"/>
          <w:szCs w:val="24"/>
        </w:rPr>
        <w:t>R</w:t>
      </w:r>
      <w:r>
        <w:rPr>
          <w:rFonts w:asciiTheme="minorHAnsi" w:hAnsiTheme="minorHAnsi"/>
          <w:sz w:val="24"/>
          <w:szCs w:val="24"/>
        </w:rPr>
        <w:t>egulator maintains</w:t>
      </w:r>
      <w:r w:rsidRPr="00A85BA4">
        <w:rPr>
          <w:rFonts w:asciiTheme="minorHAnsi" w:hAnsiTheme="minorHAnsi"/>
          <w:sz w:val="24"/>
          <w:szCs w:val="24"/>
        </w:rPr>
        <w:t xml:space="preserve"> links with other organisations and regulators (domestically and internationally) that deal with gene technology</w:t>
      </w:r>
      <w:r>
        <w:rPr>
          <w:rFonts w:asciiTheme="minorHAnsi" w:hAnsiTheme="minorHAnsi"/>
          <w:sz w:val="24"/>
          <w:szCs w:val="24"/>
        </w:rPr>
        <w:t>,</w:t>
      </w:r>
      <w:r w:rsidRPr="00A85BA4">
        <w:rPr>
          <w:rFonts w:asciiTheme="minorHAnsi" w:hAnsiTheme="minorHAnsi"/>
          <w:sz w:val="24"/>
          <w:szCs w:val="24"/>
        </w:rPr>
        <w:t xml:space="preserve"> genetically modified organisms</w:t>
      </w:r>
      <w:r>
        <w:rPr>
          <w:rFonts w:asciiTheme="minorHAnsi" w:hAnsiTheme="minorHAnsi"/>
          <w:sz w:val="24"/>
          <w:szCs w:val="24"/>
        </w:rPr>
        <w:t>,</w:t>
      </w:r>
      <w:r w:rsidRPr="00A85BA4">
        <w:rPr>
          <w:rFonts w:asciiTheme="minorHAnsi" w:hAnsiTheme="minorHAnsi"/>
          <w:sz w:val="24"/>
          <w:szCs w:val="24"/>
        </w:rPr>
        <w:t xml:space="preserve"> or products</w:t>
      </w:r>
      <w:r>
        <w:rPr>
          <w:rFonts w:asciiTheme="minorHAnsi" w:hAnsiTheme="minorHAnsi"/>
          <w:sz w:val="24"/>
          <w:szCs w:val="24"/>
        </w:rPr>
        <w:t xml:space="preserve"> to</w:t>
      </w:r>
      <w:r w:rsidRPr="00A85BA4">
        <w:rPr>
          <w:rFonts w:asciiTheme="minorHAnsi" w:hAnsiTheme="minorHAnsi"/>
          <w:sz w:val="24"/>
          <w:szCs w:val="24"/>
        </w:rPr>
        <w:t xml:space="preserve"> promote harmonisation of risk assessments and monitor international practice.</w:t>
      </w:r>
    </w:p>
    <w:p w14:paraId="73552D40" w14:textId="77777777" w:rsidR="00C45292" w:rsidRPr="00A85BA4" w:rsidRDefault="00C45292" w:rsidP="005214A5">
      <w:pPr>
        <w:ind w:left="0"/>
        <w:rPr>
          <w:rFonts w:asciiTheme="minorHAnsi" w:hAnsiTheme="minorHAnsi"/>
          <w:sz w:val="24"/>
          <w:szCs w:val="24"/>
        </w:rPr>
      </w:pPr>
      <w:r w:rsidRPr="00A85BA4">
        <w:rPr>
          <w:rFonts w:asciiTheme="minorHAnsi" w:hAnsiTheme="minorHAnsi"/>
          <w:sz w:val="24"/>
          <w:szCs w:val="24"/>
        </w:rPr>
        <w:t>Recent and anticipated science and technology developments, like synthetic biology</w:t>
      </w:r>
      <w:r w:rsidR="00CF69D6">
        <w:rPr>
          <w:rFonts w:asciiTheme="minorHAnsi" w:hAnsiTheme="minorHAnsi"/>
          <w:sz w:val="24"/>
          <w:szCs w:val="24"/>
        </w:rPr>
        <w:t>,</w:t>
      </w:r>
      <w:r>
        <w:rPr>
          <w:rStyle w:val="FootnoteReference"/>
          <w:rFonts w:asciiTheme="minorHAnsi" w:hAnsiTheme="minorHAnsi"/>
          <w:sz w:val="24"/>
          <w:szCs w:val="24"/>
        </w:rPr>
        <w:footnoteReference w:id="24"/>
      </w:r>
      <w:r w:rsidR="00CF69D6">
        <w:rPr>
          <w:rFonts w:asciiTheme="minorHAnsi" w:hAnsiTheme="minorHAnsi"/>
          <w:sz w:val="24"/>
          <w:szCs w:val="24"/>
        </w:rPr>
        <w:t xml:space="preserve"> </w:t>
      </w:r>
      <w:r w:rsidRPr="00A85BA4">
        <w:rPr>
          <w:rFonts w:asciiTheme="minorHAnsi" w:hAnsiTheme="minorHAnsi"/>
          <w:sz w:val="24"/>
          <w:szCs w:val="24"/>
        </w:rPr>
        <w:t xml:space="preserve"> may involve processes and end products that cross regulatory boundaries, </w:t>
      </w:r>
      <w:r>
        <w:rPr>
          <w:rFonts w:asciiTheme="minorHAnsi" w:hAnsiTheme="minorHAnsi"/>
          <w:sz w:val="24"/>
          <w:szCs w:val="24"/>
        </w:rPr>
        <w:t>such as</w:t>
      </w:r>
      <w:r w:rsidRPr="00A85BA4">
        <w:rPr>
          <w:rFonts w:asciiTheme="minorHAnsi" w:hAnsiTheme="minorHAnsi"/>
          <w:sz w:val="24"/>
          <w:szCs w:val="24"/>
        </w:rPr>
        <w:t xml:space="preserve"> chemical and therapeutic frameworks.  </w:t>
      </w:r>
      <w:r>
        <w:rPr>
          <w:rFonts w:asciiTheme="minorHAnsi" w:hAnsiTheme="minorHAnsi"/>
          <w:sz w:val="24"/>
          <w:szCs w:val="24"/>
        </w:rPr>
        <w:t xml:space="preserve">With the anticipated growth in the gene technology sector, there is likely to be a corresponding </w:t>
      </w:r>
      <w:r w:rsidRPr="00A85BA4">
        <w:rPr>
          <w:rFonts w:asciiTheme="minorHAnsi" w:hAnsiTheme="minorHAnsi"/>
          <w:sz w:val="24"/>
          <w:szCs w:val="24"/>
        </w:rPr>
        <w:t xml:space="preserve">increase </w:t>
      </w:r>
      <w:r>
        <w:rPr>
          <w:rFonts w:asciiTheme="minorHAnsi" w:hAnsiTheme="minorHAnsi"/>
          <w:sz w:val="24"/>
          <w:szCs w:val="24"/>
        </w:rPr>
        <w:t xml:space="preserve">in </w:t>
      </w:r>
      <w:r w:rsidRPr="00A85BA4">
        <w:rPr>
          <w:rFonts w:asciiTheme="minorHAnsi" w:hAnsiTheme="minorHAnsi"/>
          <w:sz w:val="24"/>
          <w:szCs w:val="24"/>
        </w:rPr>
        <w:t xml:space="preserve">regulatory </w:t>
      </w:r>
      <w:r>
        <w:rPr>
          <w:rFonts w:asciiTheme="minorHAnsi" w:hAnsiTheme="minorHAnsi"/>
          <w:sz w:val="24"/>
          <w:szCs w:val="24"/>
        </w:rPr>
        <w:t>transactions in</w:t>
      </w:r>
      <w:r w:rsidRPr="00A85BA4">
        <w:rPr>
          <w:rFonts w:asciiTheme="minorHAnsi" w:hAnsiTheme="minorHAnsi"/>
          <w:sz w:val="24"/>
          <w:szCs w:val="24"/>
        </w:rPr>
        <w:t xml:space="preserve"> the gene technology Scheme, and the interfacing product frameworks. </w:t>
      </w:r>
    </w:p>
    <w:p w14:paraId="25B5EF55" w14:textId="77777777" w:rsidR="00C45292" w:rsidRDefault="00EB2A2D" w:rsidP="00E0504C">
      <w:pPr>
        <w:spacing w:after="240"/>
        <w:ind w:left="0" w:right="74"/>
        <w:rPr>
          <w:rFonts w:asciiTheme="minorHAnsi" w:hAnsiTheme="minorHAnsi"/>
          <w:sz w:val="24"/>
          <w:szCs w:val="24"/>
        </w:rPr>
      </w:pPr>
      <w:r>
        <w:rPr>
          <w:rFonts w:asciiTheme="minorHAnsi" w:hAnsiTheme="minorHAnsi"/>
          <w:sz w:val="24"/>
          <w:szCs w:val="24"/>
        </w:rPr>
        <w:t>Submissions</w:t>
      </w:r>
      <w:r w:rsidRPr="00EB2A2D">
        <w:rPr>
          <w:rFonts w:asciiTheme="minorHAnsi" w:hAnsiTheme="minorHAnsi"/>
          <w:sz w:val="24"/>
          <w:szCs w:val="24"/>
        </w:rPr>
        <w:t xml:space="preserve"> noted that for </w:t>
      </w:r>
      <w:r w:rsidR="00C45292" w:rsidRPr="00A85BA4">
        <w:rPr>
          <w:rFonts w:asciiTheme="minorHAnsi" w:hAnsiTheme="minorHAnsi"/>
          <w:sz w:val="24"/>
          <w:szCs w:val="24"/>
        </w:rPr>
        <w:t>an effective, efficient, integrated regulatory environment, the regulatory interfaces need to be well defined so there are no gaps in protections, and no duplication of work for the applicants and regulators.</w:t>
      </w:r>
      <w:r w:rsidR="00C45292" w:rsidRPr="00A85BA4">
        <w:rPr>
          <w:rStyle w:val="FootnoteReference"/>
          <w:rFonts w:asciiTheme="minorHAnsi" w:hAnsiTheme="minorHAnsi"/>
          <w:sz w:val="24"/>
          <w:szCs w:val="24"/>
        </w:rPr>
        <w:footnoteReference w:id="25"/>
      </w:r>
      <w:r w:rsidR="00C45292" w:rsidRPr="00A85BA4">
        <w:rPr>
          <w:rFonts w:asciiTheme="minorHAnsi" w:hAnsiTheme="minorHAnsi"/>
          <w:sz w:val="24"/>
          <w:szCs w:val="24"/>
        </w:rPr>
        <w:t xml:space="preserve"> The assessment of risks across the spectrum of regulation should be consistent and complementary</w:t>
      </w:r>
      <w:r w:rsidR="00C45292">
        <w:rPr>
          <w:rFonts w:asciiTheme="minorHAnsi" w:hAnsiTheme="minorHAnsi"/>
          <w:sz w:val="24"/>
          <w:szCs w:val="24"/>
        </w:rPr>
        <w:t xml:space="preserve"> to prevent unnecessary regulatory burden that</w:t>
      </w:r>
      <w:r w:rsidR="00C45292" w:rsidRPr="00A85BA4">
        <w:rPr>
          <w:rFonts w:asciiTheme="minorHAnsi" w:hAnsiTheme="minorHAnsi"/>
          <w:sz w:val="24"/>
          <w:szCs w:val="24"/>
        </w:rPr>
        <w:t xml:space="preserve"> can be a barrier to innovation and competitiveness.</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C45292" w:rsidRPr="00EE434F" w14:paraId="789FC797" w14:textId="77777777" w:rsidTr="00307818">
        <w:trPr>
          <w:cantSplit/>
          <w:tblHeader/>
        </w:trPr>
        <w:tc>
          <w:tcPr>
            <w:tcW w:w="9108" w:type="dxa"/>
            <w:shd w:val="clear" w:color="auto" w:fill="CADBD7" w:themeFill="accent5" w:themeFillTint="66"/>
          </w:tcPr>
          <w:p w14:paraId="4FAB45C0" w14:textId="77777777" w:rsidR="00C45292" w:rsidRPr="00EE434F" w:rsidRDefault="00AA4935" w:rsidP="00EA116B">
            <w:pPr>
              <w:spacing w:before="120"/>
              <w:ind w:left="74" w:right="74"/>
            </w:pPr>
            <w:r w:rsidRPr="00AA4935">
              <w:rPr>
                <w:rFonts w:asciiTheme="minorHAnsi" w:hAnsiTheme="minorHAnsi" w:cs="Arial"/>
                <w:b/>
                <w:i/>
                <w:sz w:val="24"/>
                <w:szCs w:val="24"/>
              </w:rPr>
              <w:t>Coordination with international policy and regulatory</w:t>
            </w:r>
            <w:r w:rsidRPr="00725A6B">
              <w:rPr>
                <w:rFonts w:asciiTheme="minorHAnsi" w:hAnsiTheme="minorHAnsi" w:cs="Arial"/>
                <w:i/>
                <w:sz w:val="24"/>
                <w:szCs w:val="24"/>
              </w:rPr>
              <w:t xml:space="preserve"> </w:t>
            </w:r>
            <w:r w:rsidRPr="00AA4935">
              <w:rPr>
                <w:rFonts w:asciiTheme="minorHAnsi" w:hAnsiTheme="minorHAnsi" w:cs="Arial"/>
                <w:b/>
                <w:i/>
                <w:sz w:val="24"/>
                <w:szCs w:val="24"/>
              </w:rPr>
              <w:t>forums</w:t>
            </w:r>
            <w:r>
              <w:t xml:space="preserve"> -</w:t>
            </w:r>
            <w:r w:rsidRPr="00AA4935">
              <w:rPr>
                <w:rFonts w:ascii="Calibri" w:eastAsia="Times New Roman" w:hAnsi="Calibri" w:cs="Times New Roman"/>
                <w:sz w:val="24"/>
                <w:szCs w:val="24"/>
              </w:rPr>
              <w:t xml:space="preserve"> </w:t>
            </w:r>
            <w:r w:rsidRPr="00034B27">
              <w:rPr>
                <w:rFonts w:ascii="Calibri" w:eastAsia="Times New Roman" w:hAnsi="Calibri" w:cs="Times New Roman"/>
                <w:sz w:val="24"/>
                <w:szCs w:val="24"/>
              </w:rPr>
              <w:t>The Review is seeking to identify any regulation gaps and overlaps at the interface of the Scheme and other product regulators</w:t>
            </w:r>
            <w:r>
              <w:rPr>
                <w:rFonts w:ascii="Calibri" w:eastAsia="Times New Roman" w:hAnsi="Calibri" w:cs="Times New Roman"/>
                <w:sz w:val="24"/>
                <w:szCs w:val="24"/>
              </w:rPr>
              <w:t>.</w:t>
            </w:r>
            <w:r w:rsidRPr="00AA4935">
              <w:rPr>
                <w:rFonts w:ascii="Calibri" w:eastAsia="Times New Roman" w:hAnsi="Calibri" w:cs="Times New Roman"/>
                <w:sz w:val="24"/>
                <w:szCs w:val="24"/>
              </w:rPr>
              <w:t xml:space="preserve"> </w:t>
            </w:r>
            <w:r w:rsidR="005C584A" w:rsidRPr="00AA4935">
              <w:rPr>
                <w:rFonts w:ascii="Calibri" w:eastAsia="Times New Roman" w:hAnsi="Calibri" w:cs="Times New Roman"/>
                <w:sz w:val="24"/>
                <w:szCs w:val="24"/>
              </w:rPr>
              <w:t>Some questions</w:t>
            </w:r>
            <w:r w:rsidR="00C45292" w:rsidRPr="00AA4935">
              <w:rPr>
                <w:rFonts w:ascii="Calibri" w:eastAsia="Times New Roman" w:hAnsi="Calibri" w:cs="Times New Roman"/>
                <w:sz w:val="24"/>
                <w:szCs w:val="24"/>
              </w:rPr>
              <w:t xml:space="preserve"> </w:t>
            </w:r>
            <w:r w:rsidR="008C03F9" w:rsidRPr="00AA4935">
              <w:rPr>
                <w:rFonts w:ascii="Calibri" w:eastAsia="Times New Roman" w:hAnsi="Calibri" w:cs="Times New Roman"/>
                <w:sz w:val="24"/>
                <w:szCs w:val="24"/>
              </w:rPr>
              <w:t>to consider</w:t>
            </w:r>
            <w:r>
              <w:rPr>
                <w:rFonts w:ascii="Calibri" w:eastAsia="Times New Roman" w:hAnsi="Calibri" w:cs="Times New Roman"/>
                <w:sz w:val="24"/>
                <w:szCs w:val="24"/>
              </w:rPr>
              <w:t>:</w:t>
            </w:r>
          </w:p>
        </w:tc>
      </w:tr>
      <w:tr w:rsidR="00C45292" w:rsidRPr="006B01E7" w14:paraId="083DB4AC" w14:textId="77777777" w:rsidTr="00AD2B08">
        <w:tc>
          <w:tcPr>
            <w:tcW w:w="9108" w:type="dxa"/>
          </w:tcPr>
          <w:p w14:paraId="24B8DAD4" w14:textId="77777777" w:rsidR="00320D9C" w:rsidRDefault="00320D9C" w:rsidP="00AD2B08">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 xml:space="preserve">What are the pressure points </w:t>
            </w:r>
            <w:r w:rsidR="00652591">
              <w:rPr>
                <w:rFonts w:asciiTheme="minorHAnsi" w:hAnsiTheme="minorHAnsi"/>
                <w:sz w:val="24"/>
                <w:szCs w:val="24"/>
              </w:rPr>
              <w:t>at the boundaries between regulatory schemes that are caused by regulatory gaps or overlaps?</w:t>
            </w:r>
          </w:p>
          <w:p w14:paraId="62AFAAF0" w14:textId="77777777" w:rsidR="00652591" w:rsidRPr="006F71BD" w:rsidRDefault="00652591" w:rsidP="006F71BD">
            <w:pPr>
              <w:pStyle w:val="ListParagraph"/>
              <w:numPr>
                <w:ilvl w:val="0"/>
                <w:numId w:val="132"/>
              </w:numPr>
              <w:ind w:left="788" w:right="74" w:hanging="357"/>
              <w:contextualSpacing w:val="0"/>
              <w:rPr>
                <w:rFonts w:asciiTheme="minorHAnsi" w:hAnsiTheme="minorHAnsi"/>
                <w:sz w:val="24"/>
                <w:szCs w:val="24"/>
              </w:rPr>
            </w:pPr>
            <w:r>
              <w:rPr>
                <w:rFonts w:asciiTheme="minorHAnsi" w:hAnsiTheme="minorHAnsi"/>
                <w:sz w:val="24"/>
                <w:szCs w:val="24"/>
              </w:rPr>
              <w:t xml:space="preserve">How can existing </w:t>
            </w:r>
            <w:r w:rsidR="00C45292" w:rsidRPr="00A85BA4">
              <w:rPr>
                <w:rFonts w:asciiTheme="minorHAnsi" w:hAnsiTheme="minorHAnsi"/>
                <w:sz w:val="24"/>
                <w:szCs w:val="24"/>
              </w:rPr>
              <w:t xml:space="preserve">coordination functions be utilised </w:t>
            </w:r>
            <w:r>
              <w:rPr>
                <w:rFonts w:asciiTheme="minorHAnsi" w:hAnsiTheme="minorHAnsi"/>
                <w:sz w:val="24"/>
                <w:szCs w:val="24"/>
              </w:rPr>
              <w:t xml:space="preserve">more </w:t>
            </w:r>
            <w:r w:rsidR="00C45292" w:rsidRPr="00A85BA4">
              <w:rPr>
                <w:rFonts w:asciiTheme="minorHAnsi" w:hAnsiTheme="minorHAnsi"/>
                <w:sz w:val="24"/>
                <w:szCs w:val="24"/>
              </w:rPr>
              <w:t>effectively to support the Scheme to be agile and facilitate transitions across regulatory framework boundaries?</w:t>
            </w:r>
            <w:r w:rsidR="00C45292">
              <w:rPr>
                <w:rFonts w:asciiTheme="minorHAnsi" w:hAnsiTheme="minorHAnsi"/>
                <w:sz w:val="24"/>
                <w:szCs w:val="24"/>
              </w:rPr>
              <w:t xml:space="preserve"> </w:t>
            </w:r>
            <w:r w:rsidRPr="006F71BD">
              <w:rPr>
                <w:rFonts w:asciiTheme="minorHAnsi" w:hAnsiTheme="minorHAnsi"/>
                <w:sz w:val="24"/>
                <w:szCs w:val="24"/>
              </w:rPr>
              <w:t xml:space="preserve">What other activities would enhance this? </w:t>
            </w:r>
          </w:p>
        </w:tc>
      </w:tr>
    </w:tbl>
    <w:p w14:paraId="4248EB26" w14:textId="77777777" w:rsidR="00C45292" w:rsidRPr="00AD2B08" w:rsidRDefault="00C45292" w:rsidP="006F71BD">
      <w:pPr>
        <w:pStyle w:val="ListParagraph"/>
        <w:numPr>
          <w:ilvl w:val="0"/>
          <w:numId w:val="143"/>
        </w:numPr>
        <w:spacing w:before="360" w:after="60"/>
        <w:ind w:left="431" w:right="74" w:hanging="357"/>
        <w:contextualSpacing w:val="0"/>
        <w:rPr>
          <w:rFonts w:asciiTheme="minorHAnsi" w:hAnsiTheme="minorHAnsi" w:cs="Arial"/>
          <w:i/>
          <w:sz w:val="24"/>
          <w:szCs w:val="24"/>
        </w:rPr>
      </w:pPr>
      <w:r w:rsidRPr="00AD2B08">
        <w:rPr>
          <w:rFonts w:asciiTheme="minorHAnsi" w:hAnsiTheme="minorHAnsi" w:cs="Arial"/>
          <w:i/>
          <w:sz w:val="24"/>
          <w:szCs w:val="24"/>
        </w:rPr>
        <w:t>Funding model</w:t>
      </w:r>
    </w:p>
    <w:p w14:paraId="0271E148" w14:textId="77777777" w:rsidR="005479D8" w:rsidRDefault="00C45292" w:rsidP="00B52D94">
      <w:pPr>
        <w:spacing w:after="200"/>
        <w:ind w:left="74" w:right="74"/>
        <w:rPr>
          <w:rFonts w:asciiTheme="minorHAnsi" w:hAnsiTheme="minorHAnsi"/>
          <w:sz w:val="24"/>
          <w:szCs w:val="24"/>
        </w:rPr>
      </w:pPr>
      <w:r w:rsidRPr="00CC76F6">
        <w:rPr>
          <w:rFonts w:asciiTheme="minorHAnsi" w:hAnsiTheme="minorHAnsi"/>
          <w:sz w:val="24"/>
          <w:szCs w:val="24"/>
        </w:rPr>
        <w:t xml:space="preserve">The outcomes of this </w:t>
      </w:r>
      <w:r w:rsidR="00652591">
        <w:rPr>
          <w:rFonts w:asciiTheme="minorHAnsi" w:hAnsiTheme="minorHAnsi"/>
          <w:sz w:val="24"/>
          <w:szCs w:val="24"/>
        </w:rPr>
        <w:t>R</w:t>
      </w:r>
      <w:r w:rsidRPr="00CC76F6">
        <w:rPr>
          <w:rFonts w:asciiTheme="minorHAnsi" w:hAnsiTheme="minorHAnsi"/>
          <w:sz w:val="24"/>
          <w:szCs w:val="24"/>
        </w:rPr>
        <w:t xml:space="preserve">eview </w:t>
      </w:r>
      <w:r w:rsidR="006B208B">
        <w:rPr>
          <w:rFonts w:asciiTheme="minorHAnsi" w:hAnsiTheme="minorHAnsi"/>
          <w:sz w:val="24"/>
          <w:szCs w:val="24"/>
        </w:rPr>
        <w:t>are intended to inform the future consideration of</w:t>
      </w:r>
      <w:r w:rsidRPr="00CC76F6">
        <w:rPr>
          <w:rFonts w:asciiTheme="minorHAnsi" w:hAnsiTheme="minorHAnsi"/>
          <w:sz w:val="24"/>
          <w:szCs w:val="24"/>
        </w:rPr>
        <w:t xml:space="preserve"> funding model</w:t>
      </w:r>
      <w:r w:rsidR="006B208B">
        <w:rPr>
          <w:rFonts w:asciiTheme="minorHAnsi" w:hAnsiTheme="minorHAnsi"/>
          <w:sz w:val="24"/>
          <w:szCs w:val="24"/>
        </w:rPr>
        <w:t>s</w:t>
      </w:r>
      <w:r w:rsidRPr="00CC76F6">
        <w:rPr>
          <w:rFonts w:asciiTheme="minorHAnsi" w:hAnsiTheme="minorHAnsi"/>
          <w:sz w:val="24"/>
          <w:szCs w:val="24"/>
        </w:rPr>
        <w:t>. Even so, as the application of gene technologies increase, there are implications for funding and resources to deliver the Scheme</w:t>
      </w:r>
      <w:r w:rsidR="00A42FCD">
        <w:rPr>
          <w:rFonts w:asciiTheme="minorHAnsi" w:hAnsiTheme="minorHAnsi"/>
          <w:sz w:val="24"/>
          <w:szCs w:val="24"/>
        </w:rPr>
        <w:t>’s objective</w:t>
      </w:r>
      <w:r w:rsidRPr="00CC76F6">
        <w:rPr>
          <w:rFonts w:asciiTheme="minorHAnsi" w:hAnsiTheme="minorHAnsi"/>
          <w:sz w:val="24"/>
          <w:szCs w:val="24"/>
        </w:rPr>
        <w:t>.</w:t>
      </w:r>
      <w:r w:rsidR="00A42FCD">
        <w:rPr>
          <w:rFonts w:asciiTheme="minorHAnsi" w:hAnsiTheme="minorHAnsi"/>
          <w:sz w:val="24"/>
          <w:szCs w:val="24"/>
        </w:rPr>
        <w:t xml:space="preserve"> </w:t>
      </w:r>
      <w:r w:rsidRPr="00CC76F6">
        <w:rPr>
          <w:rFonts w:asciiTheme="minorHAnsi" w:hAnsiTheme="minorHAnsi"/>
          <w:sz w:val="24"/>
          <w:szCs w:val="24"/>
        </w:rPr>
        <w:t xml:space="preserve"> </w:t>
      </w:r>
      <w:r w:rsidR="007E5FCA">
        <w:rPr>
          <w:rFonts w:asciiTheme="minorHAnsi" w:hAnsiTheme="minorHAnsi"/>
          <w:sz w:val="24"/>
          <w:szCs w:val="24"/>
        </w:rPr>
        <w:t xml:space="preserve">Given that much of the discussion to inform this Phase of the Review will explore potential changes to the regulatory framework, it is </w:t>
      </w:r>
      <w:r w:rsidR="00BD6AA0">
        <w:rPr>
          <w:rFonts w:asciiTheme="minorHAnsi" w:hAnsiTheme="minorHAnsi"/>
          <w:sz w:val="24"/>
          <w:szCs w:val="24"/>
        </w:rPr>
        <w:t>arguably</w:t>
      </w:r>
      <w:r w:rsidR="00B86755">
        <w:rPr>
          <w:rFonts w:asciiTheme="minorHAnsi" w:hAnsiTheme="minorHAnsi"/>
          <w:sz w:val="24"/>
          <w:szCs w:val="24"/>
        </w:rPr>
        <w:t xml:space="preserve"> more </w:t>
      </w:r>
      <w:r w:rsidR="007E5FCA">
        <w:rPr>
          <w:rFonts w:asciiTheme="minorHAnsi" w:hAnsiTheme="minorHAnsi"/>
          <w:sz w:val="24"/>
          <w:szCs w:val="24"/>
        </w:rPr>
        <w:t>appropriate that</w:t>
      </w:r>
      <w:r w:rsidR="00652591">
        <w:rPr>
          <w:rFonts w:asciiTheme="minorHAnsi" w:hAnsiTheme="minorHAnsi"/>
          <w:sz w:val="24"/>
          <w:szCs w:val="24"/>
        </w:rPr>
        <w:t xml:space="preserve"> future funding options will be considered more fully as the Review consultation continues.</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108"/>
      </w:tblGrid>
      <w:tr w:rsidR="00881A8D" w:rsidRPr="00EE434F" w14:paraId="4D3AE518" w14:textId="77777777" w:rsidTr="00262A65">
        <w:trPr>
          <w:cantSplit/>
          <w:tblHeader/>
        </w:trPr>
        <w:tc>
          <w:tcPr>
            <w:tcW w:w="9108" w:type="dxa"/>
            <w:shd w:val="clear" w:color="auto" w:fill="CADBD7" w:themeFill="accent5" w:themeFillTint="66"/>
          </w:tcPr>
          <w:p w14:paraId="65DC3DC7" w14:textId="77777777" w:rsidR="00881A8D" w:rsidRPr="00EE434F" w:rsidRDefault="00881A8D" w:rsidP="00262A65">
            <w:pPr>
              <w:spacing w:before="120"/>
              <w:ind w:left="74" w:right="74"/>
            </w:pPr>
            <w:r w:rsidRPr="00AA4935">
              <w:rPr>
                <w:rFonts w:asciiTheme="minorHAnsi" w:hAnsiTheme="minorHAnsi" w:cs="Arial"/>
                <w:b/>
                <w:i/>
                <w:sz w:val="24"/>
                <w:szCs w:val="24"/>
              </w:rPr>
              <w:t>Funding model</w:t>
            </w:r>
            <w:r>
              <w:rPr>
                <w:rFonts w:asciiTheme="minorHAnsi" w:hAnsiTheme="minorHAnsi" w:cs="Arial"/>
                <w:i/>
                <w:sz w:val="24"/>
                <w:szCs w:val="24"/>
              </w:rPr>
              <w:t xml:space="preserve"> - </w:t>
            </w:r>
            <w:r w:rsidRPr="00AA4935">
              <w:rPr>
                <w:rFonts w:ascii="Calibri" w:eastAsia="Times New Roman" w:hAnsi="Calibri" w:cs="Times New Roman"/>
                <w:sz w:val="24"/>
                <w:szCs w:val="24"/>
              </w:rPr>
              <w:t>Some questions to consider:</w:t>
            </w:r>
          </w:p>
        </w:tc>
      </w:tr>
      <w:tr w:rsidR="00881A8D" w:rsidRPr="006B01E7" w14:paraId="0ECBACE4" w14:textId="77777777" w:rsidTr="00262A65">
        <w:tc>
          <w:tcPr>
            <w:tcW w:w="9108" w:type="dxa"/>
          </w:tcPr>
          <w:p w14:paraId="6773A67A" w14:textId="77777777" w:rsidR="00881A8D" w:rsidRPr="00AD2B08" w:rsidRDefault="00881A8D" w:rsidP="008A488C">
            <w:pPr>
              <w:pStyle w:val="ListParagraph"/>
              <w:numPr>
                <w:ilvl w:val="0"/>
                <w:numId w:val="132"/>
              </w:numPr>
              <w:ind w:left="788" w:right="74" w:hanging="357"/>
              <w:contextualSpacing w:val="0"/>
              <w:rPr>
                <w:rFonts w:asciiTheme="minorHAnsi" w:hAnsiTheme="minorHAnsi"/>
                <w:sz w:val="24"/>
                <w:szCs w:val="24"/>
              </w:rPr>
            </w:pPr>
            <w:r w:rsidRPr="00AD2B08">
              <w:rPr>
                <w:rFonts w:asciiTheme="minorHAnsi" w:hAnsiTheme="minorHAnsi"/>
                <w:sz w:val="24"/>
                <w:szCs w:val="24"/>
              </w:rPr>
              <w:t>What amendments to the funding model would support an agile Scheme that will cope with increased future activity?</w:t>
            </w:r>
          </w:p>
          <w:p w14:paraId="5AC69193" w14:textId="77777777" w:rsidR="00881A8D" w:rsidRPr="006F71BD" w:rsidRDefault="00881A8D" w:rsidP="008A488C">
            <w:pPr>
              <w:pStyle w:val="ListParagraph"/>
              <w:numPr>
                <w:ilvl w:val="0"/>
                <w:numId w:val="132"/>
              </w:numPr>
              <w:ind w:left="788" w:right="74" w:hanging="357"/>
              <w:contextualSpacing w:val="0"/>
              <w:rPr>
                <w:rFonts w:asciiTheme="minorHAnsi" w:hAnsiTheme="minorHAnsi"/>
                <w:sz w:val="24"/>
                <w:szCs w:val="24"/>
              </w:rPr>
            </w:pPr>
            <w:r w:rsidRPr="00AD2B08">
              <w:rPr>
                <w:rFonts w:asciiTheme="minorHAnsi" w:hAnsiTheme="minorHAnsi"/>
                <w:sz w:val="24"/>
                <w:szCs w:val="24"/>
              </w:rPr>
              <w:t>How could some aspects of the Scheme be funded through other mechanisms that will support innovation and competition in gene technology, whilst retaining public confidence in the Scheme?</w:t>
            </w:r>
          </w:p>
        </w:tc>
      </w:tr>
    </w:tbl>
    <w:p w14:paraId="36B45D4D" w14:textId="77777777" w:rsidR="00881A8D" w:rsidRDefault="00881A8D" w:rsidP="00881A8D">
      <w:pPr>
        <w:ind w:left="0"/>
        <w:rPr>
          <w:rFonts w:asciiTheme="minorHAnsi" w:hAnsiTheme="minorHAnsi"/>
          <w:sz w:val="24"/>
          <w:szCs w:val="24"/>
        </w:rPr>
      </w:pPr>
      <w:r>
        <w:rPr>
          <w:rFonts w:asciiTheme="minorHAnsi" w:hAnsiTheme="minorHAnsi"/>
          <w:sz w:val="24"/>
          <w:szCs w:val="24"/>
        </w:rPr>
        <w:br w:type="page"/>
      </w:r>
    </w:p>
    <w:p w14:paraId="406C2ED6" w14:textId="77777777" w:rsidR="00275FC3" w:rsidRDefault="00275FC3" w:rsidP="00763200">
      <w:pPr>
        <w:pStyle w:val="Heading2"/>
        <w:spacing w:before="120"/>
        <w:jc w:val="right"/>
        <w:sectPr w:rsidR="00275FC3" w:rsidSect="005F5BA4">
          <w:footerReference w:type="default" r:id="rId24"/>
          <w:footerReference w:type="first" r:id="rId25"/>
          <w:pgSz w:w="11907" w:h="16839" w:code="9"/>
          <w:pgMar w:top="1135" w:right="1418" w:bottom="1134" w:left="1418" w:header="720" w:footer="720" w:gutter="0"/>
          <w:cols w:space="720"/>
          <w:docGrid w:linePitch="360"/>
        </w:sect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view Theme Four - Social and Ethical Issues"/>
        <w:tblDescription w:val="How to consider and address consumer concerns, and broader equity and access issues."/>
      </w:tblPr>
      <w:tblGrid>
        <w:gridCol w:w="9215"/>
      </w:tblGrid>
      <w:tr w:rsidR="00A67532" w14:paraId="6876773B" w14:textId="77777777" w:rsidTr="00307818">
        <w:trPr>
          <w:cantSplit/>
          <w:tblHeader/>
        </w:trPr>
        <w:tc>
          <w:tcPr>
            <w:tcW w:w="9215" w:type="dxa"/>
            <w:shd w:val="clear" w:color="auto" w:fill="E4EDEB" w:themeFill="accent5" w:themeFillTint="33"/>
          </w:tcPr>
          <w:p w14:paraId="114D95BF" w14:textId="77777777" w:rsidR="00A67532" w:rsidRDefault="00B7075E" w:rsidP="00763200">
            <w:pPr>
              <w:pStyle w:val="Heading2"/>
              <w:spacing w:before="120"/>
              <w:jc w:val="right"/>
              <w:outlineLvl w:val="1"/>
            </w:pPr>
            <w:r>
              <w:lastRenderedPageBreak/>
              <w:br w:type="page"/>
            </w:r>
            <w:bookmarkStart w:id="31" w:name="_Toc498093725"/>
            <w:r w:rsidR="00A67532" w:rsidRPr="00A67532">
              <w:t>Review Theme Four:  Social and Ethical Issues</w:t>
            </w:r>
            <w:bookmarkEnd w:id="31"/>
          </w:p>
        </w:tc>
      </w:tr>
      <w:tr w:rsidR="00A67532" w14:paraId="73A34B78" w14:textId="77777777" w:rsidTr="00275FC3">
        <w:tc>
          <w:tcPr>
            <w:tcW w:w="9215" w:type="dxa"/>
            <w:shd w:val="clear" w:color="auto" w:fill="E4EDEB" w:themeFill="accent5" w:themeFillTint="33"/>
          </w:tcPr>
          <w:p w14:paraId="23C91124" w14:textId="77777777" w:rsidR="00A67532" w:rsidRDefault="00A67532" w:rsidP="00763200">
            <w:pPr>
              <w:spacing w:before="360"/>
              <w:ind w:left="0" w:right="74"/>
              <w:jc w:val="right"/>
              <w:rPr>
                <w:rFonts w:eastAsiaTheme="majorEastAsia" w:cstheme="majorBidi"/>
                <w:caps/>
                <w:color w:val="404040" w:themeColor="text1" w:themeTint="BF"/>
                <w:sz w:val="26"/>
                <w:szCs w:val="26"/>
              </w:rPr>
            </w:pPr>
            <w:r w:rsidRPr="00A67532">
              <w:rPr>
                <w:rFonts w:asciiTheme="minorHAnsi" w:hAnsiTheme="minorHAnsi"/>
                <w:i/>
                <w:sz w:val="24"/>
                <w:szCs w:val="24"/>
              </w:rPr>
              <w:t>How to consider and address consumer concerns, and broader equity and access issues</w:t>
            </w:r>
            <w:r>
              <w:rPr>
                <w:rFonts w:asciiTheme="minorHAnsi" w:hAnsiTheme="minorHAnsi"/>
                <w:i/>
                <w:sz w:val="24"/>
                <w:szCs w:val="24"/>
              </w:rPr>
              <w:t>.</w:t>
            </w:r>
          </w:p>
        </w:tc>
      </w:tr>
    </w:tbl>
    <w:p w14:paraId="5A93400A" w14:textId="77777777" w:rsidR="0044617C" w:rsidRDefault="008E74AB" w:rsidP="00AD2B08">
      <w:pPr>
        <w:spacing w:before="360"/>
        <w:ind w:left="74" w:right="74"/>
        <w:rPr>
          <w:rFonts w:eastAsiaTheme="majorEastAsia" w:cstheme="majorBidi"/>
          <w:caps/>
          <w:color w:val="404040" w:themeColor="text1" w:themeTint="BF"/>
          <w:sz w:val="26"/>
          <w:szCs w:val="26"/>
        </w:rPr>
      </w:pPr>
      <w:r>
        <w:rPr>
          <w:rFonts w:eastAsiaTheme="majorEastAsia" w:cstheme="majorBidi"/>
          <w:caps/>
          <w:color w:val="404040" w:themeColor="text1" w:themeTint="BF"/>
          <w:sz w:val="26"/>
          <w:szCs w:val="26"/>
        </w:rPr>
        <w:t>OVERVIEW</w:t>
      </w:r>
    </w:p>
    <w:p w14:paraId="5E0CACCD" w14:textId="77777777" w:rsidR="0044617C" w:rsidRPr="0045288D" w:rsidRDefault="0044617C" w:rsidP="0044617C">
      <w:pPr>
        <w:rPr>
          <w:rFonts w:asciiTheme="minorHAnsi" w:hAnsiTheme="minorHAnsi"/>
          <w:sz w:val="24"/>
          <w:szCs w:val="24"/>
        </w:rPr>
      </w:pPr>
      <w:r>
        <w:rPr>
          <w:rFonts w:asciiTheme="minorHAnsi" w:hAnsiTheme="minorHAnsi"/>
          <w:sz w:val="24"/>
          <w:szCs w:val="24"/>
        </w:rPr>
        <w:t>A number of reviews have highlighted the</w:t>
      </w:r>
      <w:r w:rsidRPr="0045288D">
        <w:rPr>
          <w:rFonts w:asciiTheme="minorHAnsi" w:hAnsiTheme="minorHAnsi"/>
          <w:sz w:val="24"/>
          <w:szCs w:val="24"/>
        </w:rPr>
        <w:t xml:space="preserve"> need to educate and inform the public about gene technology.  Informed decision-making about gene technology requires a level of understanding of the nature of the technology and </w:t>
      </w:r>
      <w:r w:rsidR="00070D41">
        <w:rPr>
          <w:rFonts w:asciiTheme="minorHAnsi" w:hAnsiTheme="minorHAnsi"/>
          <w:sz w:val="24"/>
          <w:szCs w:val="24"/>
        </w:rPr>
        <w:t>the</w:t>
      </w:r>
      <w:r w:rsidR="00070D41" w:rsidRPr="0045288D">
        <w:rPr>
          <w:rFonts w:asciiTheme="minorHAnsi" w:hAnsiTheme="minorHAnsi"/>
          <w:sz w:val="24"/>
          <w:szCs w:val="24"/>
        </w:rPr>
        <w:t xml:space="preserve"> </w:t>
      </w:r>
      <w:r w:rsidRPr="0045288D">
        <w:rPr>
          <w:rFonts w:asciiTheme="minorHAnsi" w:hAnsiTheme="minorHAnsi"/>
          <w:sz w:val="24"/>
          <w:szCs w:val="24"/>
        </w:rPr>
        <w:t>benefits and risks of using it.  The Office of the Gene Technology Regulator (OGTR) provides a role in delivering information to the public</w:t>
      </w:r>
      <w:r>
        <w:rPr>
          <w:rFonts w:asciiTheme="minorHAnsi" w:hAnsiTheme="minorHAnsi"/>
          <w:sz w:val="24"/>
          <w:szCs w:val="24"/>
        </w:rPr>
        <w:t xml:space="preserve"> about the regulation and risks of GMOs</w:t>
      </w:r>
      <w:r w:rsidRPr="0045288D">
        <w:rPr>
          <w:rFonts w:asciiTheme="minorHAnsi" w:hAnsiTheme="minorHAnsi"/>
          <w:sz w:val="24"/>
          <w:szCs w:val="24"/>
        </w:rPr>
        <w:t>.</w:t>
      </w:r>
    </w:p>
    <w:p w14:paraId="274E2744" w14:textId="77777777" w:rsidR="0044617C" w:rsidRPr="0045288D" w:rsidRDefault="0044617C" w:rsidP="0044617C">
      <w:pPr>
        <w:rPr>
          <w:rFonts w:asciiTheme="minorHAnsi" w:hAnsiTheme="minorHAnsi"/>
          <w:sz w:val="24"/>
          <w:szCs w:val="24"/>
        </w:rPr>
      </w:pPr>
      <w:r>
        <w:rPr>
          <w:rFonts w:asciiTheme="minorHAnsi" w:hAnsiTheme="minorHAnsi"/>
          <w:sz w:val="24"/>
          <w:szCs w:val="24"/>
        </w:rPr>
        <w:t>The</w:t>
      </w:r>
      <w:r w:rsidRPr="0045288D">
        <w:rPr>
          <w:rFonts w:asciiTheme="minorHAnsi" w:hAnsiTheme="minorHAnsi"/>
          <w:sz w:val="24"/>
          <w:szCs w:val="24"/>
        </w:rPr>
        <w:t xml:space="preserve"> Regulator also </w:t>
      </w:r>
      <w:r>
        <w:rPr>
          <w:rFonts w:asciiTheme="minorHAnsi" w:hAnsiTheme="minorHAnsi"/>
          <w:sz w:val="24"/>
          <w:szCs w:val="24"/>
        </w:rPr>
        <w:t>meets</w:t>
      </w:r>
      <w:r w:rsidRPr="0045288D">
        <w:rPr>
          <w:rFonts w:asciiTheme="minorHAnsi" w:hAnsiTheme="minorHAnsi"/>
          <w:sz w:val="24"/>
          <w:szCs w:val="24"/>
        </w:rPr>
        <w:t xml:space="preserve"> the requirements of the </w:t>
      </w:r>
      <w:r w:rsidRPr="0045288D">
        <w:rPr>
          <w:rFonts w:asciiTheme="minorHAnsi" w:hAnsiTheme="minorHAnsi"/>
          <w:i/>
          <w:sz w:val="24"/>
          <w:szCs w:val="24"/>
        </w:rPr>
        <w:t>Gene Technology Act 2000</w:t>
      </w:r>
      <w:r w:rsidRPr="0045288D">
        <w:rPr>
          <w:rFonts w:asciiTheme="minorHAnsi" w:hAnsiTheme="minorHAnsi"/>
          <w:sz w:val="24"/>
          <w:szCs w:val="24"/>
        </w:rPr>
        <w:t xml:space="preserve"> (GT Act) to consult widely on applications made under the GT Act.  The Regulator seeks advice from prescribed experts, agencies and authorities on an application, and also seeks advice from local government areas of Australia.  Notifications of application are posted on the OGTR website and provided to people and organisations that have registered with the OGTR to receive information on the activities of the OGTR.</w:t>
      </w:r>
    </w:p>
    <w:p w14:paraId="7C4519AA" w14:textId="77777777" w:rsidR="0044617C" w:rsidRPr="00CA7533" w:rsidRDefault="0044617C" w:rsidP="0035380F">
      <w:pPr>
        <w:rPr>
          <w:rFonts w:asciiTheme="minorHAnsi" w:hAnsiTheme="minorHAnsi"/>
          <w:sz w:val="24"/>
          <w:szCs w:val="24"/>
        </w:rPr>
      </w:pPr>
      <w:r w:rsidRPr="0045288D">
        <w:rPr>
          <w:rFonts w:asciiTheme="minorHAnsi" w:hAnsiTheme="minorHAnsi"/>
          <w:sz w:val="24"/>
          <w:szCs w:val="24"/>
        </w:rPr>
        <w:t>The national gene technology scheme currently provides for consideration of ethical and social considerations</w:t>
      </w:r>
      <w:r w:rsidR="00070D41">
        <w:rPr>
          <w:rFonts w:asciiTheme="minorHAnsi" w:hAnsiTheme="minorHAnsi"/>
          <w:sz w:val="24"/>
          <w:szCs w:val="24"/>
        </w:rPr>
        <w:t>.</w:t>
      </w:r>
      <w:r w:rsidRPr="0045288D">
        <w:rPr>
          <w:rFonts w:asciiTheme="minorHAnsi" w:hAnsiTheme="minorHAnsi"/>
          <w:sz w:val="24"/>
          <w:szCs w:val="24"/>
        </w:rPr>
        <w:t xml:space="preserve"> </w:t>
      </w:r>
      <w:r w:rsidR="00070D41">
        <w:rPr>
          <w:rFonts w:asciiTheme="minorHAnsi" w:hAnsiTheme="minorHAnsi"/>
          <w:sz w:val="24"/>
          <w:szCs w:val="24"/>
        </w:rPr>
        <w:t>T</w:t>
      </w:r>
      <w:r w:rsidRPr="0045288D">
        <w:rPr>
          <w:rFonts w:asciiTheme="minorHAnsi" w:hAnsiTheme="minorHAnsi"/>
          <w:sz w:val="24"/>
          <w:szCs w:val="24"/>
        </w:rPr>
        <w:t xml:space="preserve">he Gene Technology Ethics and Community Consultative Committee is legislated by the </w:t>
      </w:r>
      <w:r w:rsidR="00BD6AA0" w:rsidRPr="00CA7533">
        <w:rPr>
          <w:rFonts w:asciiTheme="minorHAnsi" w:hAnsiTheme="minorHAnsi"/>
          <w:sz w:val="24"/>
          <w:szCs w:val="24"/>
        </w:rPr>
        <w:t>GT Act</w:t>
      </w:r>
      <w:r w:rsidRPr="0045288D">
        <w:rPr>
          <w:rFonts w:asciiTheme="minorHAnsi" w:hAnsiTheme="minorHAnsi"/>
          <w:sz w:val="24"/>
          <w:szCs w:val="24"/>
        </w:rPr>
        <w:t xml:space="preserve"> to</w:t>
      </w:r>
      <w:r w:rsidRPr="00CA7533">
        <w:rPr>
          <w:rFonts w:asciiTheme="minorHAnsi" w:hAnsiTheme="minorHAnsi"/>
          <w:sz w:val="24"/>
          <w:szCs w:val="24"/>
        </w:rPr>
        <w:t xml:space="preserve"> provide advice on</w:t>
      </w:r>
      <w:r w:rsidR="0035380F">
        <w:rPr>
          <w:rFonts w:asciiTheme="minorHAnsi" w:hAnsiTheme="minorHAnsi"/>
          <w:sz w:val="24"/>
          <w:szCs w:val="24"/>
        </w:rPr>
        <w:t>:</w:t>
      </w:r>
      <w:r w:rsidRPr="00CA7533">
        <w:rPr>
          <w:rFonts w:asciiTheme="minorHAnsi" w:hAnsiTheme="minorHAnsi"/>
          <w:sz w:val="24"/>
          <w:szCs w:val="24"/>
        </w:rPr>
        <w:t xml:space="preserve"> ethical issues relating to gene technology</w:t>
      </w:r>
      <w:r w:rsidR="00070D41" w:rsidRPr="00CA7533">
        <w:rPr>
          <w:rFonts w:asciiTheme="minorHAnsi" w:hAnsiTheme="minorHAnsi"/>
          <w:sz w:val="24"/>
          <w:szCs w:val="24"/>
        </w:rPr>
        <w:t>;</w:t>
      </w:r>
      <w:r w:rsidRPr="00CA7533">
        <w:rPr>
          <w:rFonts w:asciiTheme="minorHAnsi" w:hAnsiTheme="minorHAnsi"/>
          <w:sz w:val="24"/>
          <w:szCs w:val="24"/>
        </w:rPr>
        <w:t xml:space="preserve"> community consultation in respect of the process for applications under the GT Act</w:t>
      </w:r>
      <w:r w:rsidR="00070D41" w:rsidRPr="00CA7533">
        <w:rPr>
          <w:rFonts w:asciiTheme="minorHAnsi" w:hAnsiTheme="minorHAnsi"/>
          <w:sz w:val="24"/>
          <w:szCs w:val="24"/>
        </w:rPr>
        <w:t>;</w:t>
      </w:r>
      <w:r w:rsidRPr="00CA7533">
        <w:rPr>
          <w:rFonts w:asciiTheme="minorHAnsi" w:hAnsiTheme="minorHAnsi"/>
          <w:sz w:val="24"/>
          <w:szCs w:val="24"/>
        </w:rPr>
        <w:t xml:space="preserve"> and matters of general concern identified by the Gene Technology Regulator in relation to applications made under the GT Act and of general concern in relation to GMOs.</w:t>
      </w:r>
      <w:r w:rsidR="00F80A8B">
        <w:rPr>
          <w:rStyle w:val="FootnoteReference"/>
          <w:rFonts w:asciiTheme="minorHAnsi" w:hAnsiTheme="minorHAnsi"/>
          <w:sz w:val="24"/>
          <w:szCs w:val="24"/>
        </w:rPr>
        <w:footnoteReference w:id="26"/>
      </w:r>
    </w:p>
    <w:p w14:paraId="01F69748" w14:textId="77777777" w:rsidR="0044617C" w:rsidRDefault="0044617C" w:rsidP="0044617C">
      <w:pPr>
        <w:rPr>
          <w:rFonts w:asciiTheme="minorHAnsi" w:hAnsiTheme="minorHAnsi"/>
          <w:sz w:val="24"/>
          <w:szCs w:val="24"/>
        </w:rPr>
      </w:pPr>
      <w:r>
        <w:rPr>
          <w:rFonts w:asciiTheme="minorHAnsi" w:hAnsiTheme="minorHAnsi"/>
          <w:sz w:val="24"/>
          <w:szCs w:val="24"/>
        </w:rPr>
        <w:t xml:space="preserve">The </w:t>
      </w:r>
      <w:r w:rsidR="008E74AB">
        <w:rPr>
          <w:rFonts w:asciiTheme="minorHAnsi" w:hAnsiTheme="minorHAnsi"/>
          <w:sz w:val="24"/>
          <w:szCs w:val="24"/>
        </w:rPr>
        <w:t xml:space="preserve">Regulator </w:t>
      </w:r>
      <w:r>
        <w:rPr>
          <w:rFonts w:asciiTheme="minorHAnsi" w:hAnsiTheme="minorHAnsi"/>
          <w:sz w:val="24"/>
          <w:szCs w:val="24"/>
        </w:rPr>
        <w:t xml:space="preserve">conducts a longitudinal survey on community attitudes to gene technology.  </w:t>
      </w:r>
      <w:r w:rsidRPr="00C75AF9">
        <w:rPr>
          <w:rFonts w:asciiTheme="minorHAnsi" w:hAnsiTheme="minorHAnsi"/>
          <w:sz w:val="24"/>
          <w:szCs w:val="24"/>
        </w:rPr>
        <w:t xml:space="preserve">The findings </w:t>
      </w:r>
      <w:r>
        <w:rPr>
          <w:rFonts w:asciiTheme="minorHAnsi" w:hAnsiTheme="minorHAnsi"/>
          <w:sz w:val="24"/>
          <w:szCs w:val="24"/>
        </w:rPr>
        <w:t xml:space="preserve">of these reports are useful to </w:t>
      </w:r>
      <w:r w:rsidRPr="00C75AF9">
        <w:rPr>
          <w:rFonts w:asciiTheme="minorHAnsi" w:hAnsiTheme="minorHAnsi"/>
          <w:sz w:val="24"/>
          <w:szCs w:val="24"/>
        </w:rPr>
        <w:t>develop approaches to engage wit</w:t>
      </w:r>
      <w:r>
        <w:rPr>
          <w:rFonts w:asciiTheme="minorHAnsi" w:hAnsiTheme="minorHAnsi"/>
          <w:sz w:val="24"/>
          <w:szCs w:val="24"/>
        </w:rPr>
        <w:t>h the community on these issues.  The most recent publicly available report is available on the OGTR’s website</w:t>
      </w:r>
      <w:r w:rsidR="00FD36CF">
        <w:rPr>
          <w:rFonts w:asciiTheme="minorHAnsi" w:hAnsiTheme="minorHAnsi"/>
          <w:sz w:val="24"/>
          <w:szCs w:val="24"/>
        </w:rPr>
        <w:t>.</w:t>
      </w:r>
      <w:r>
        <w:rPr>
          <w:rStyle w:val="FootnoteReference"/>
          <w:rFonts w:asciiTheme="minorHAnsi" w:hAnsiTheme="minorHAnsi"/>
          <w:sz w:val="24"/>
          <w:szCs w:val="24"/>
        </w:rPr>
        <w:footnoteReference w:id="27"/>
      </w:r>
    </w:p>
    <w:p w14:paraId="6C1656D5" w14:textId="77777777" w:rsidR="008E74AB" w:rsidRDefault="008E74AB" w:rsidP="00AD2B08">
      <w:pPr>
        <w:spacing w:before="360"/>
        <w:ind w:left="74" w:right="74"/>
        <w:rPr>
          <w:caps/>
          <w:color w:val="404040"/>
          <w:sz w:val="26"/>
          <w:szCs w:val="26"/>
        </w:rPr>
      </w:pPr>
      <w:r>
        <w:rPr>
          <w:caps/>
          <w:color w:val="404040"/>
          <w:sz w:val="26"/>
          <w:szCs w:val="26"/>
        </w:rPr>
        <w:t>issues raised</w:t>
      </w:r>
    </w:p>
    <w:p w14:paraId="300E13A2" w14:textId="77777777" w:rsidR="008E74AB" w:rsidRPr="00B6236C" w:rsidRDefault="008E74AB" w:rsidP="008E74AB">
      <w:pPr>
        <w:rPr>
          <w:rFonts w:asciiTheme="minorHAnsi" w:hAnsiTheme="minorHAnsi"/>
          <w:sz w:val="24"/>
          <w:szCs w:val="24"/>
        </w:rPr>
      </w:pPr>
      <w:r w:rsidRPr="00B6236C">
        <w:rPr>
          <w:rFonts w:asciiTheme="minorHAnsi" w:hAnsiTheme="minorHAnsi"/>
          <w:sz w:val="24"/>
          <w:szCs w:val="24"/>
        </w:rPr>
        <w:t xml:space="preserve">Concerns have been raised in Phase </w:t>
      </w:r>
      <w:r>
        <w:rPr>
          <w:rFonts w:asciiTheme="minorHAnsi" w:hAnsiTheme="minorHAnsi"/>
          <w:sz w:val="24"/>
          <w:szCs w:val="24"/>
        </w:rPr>
        <w:t>1</w:t>
      </w:r>
      <w:r w:rsidRPr="00B6236C">
        <w:rPr>
          <w:rFonts w:asciiTheme="minorHAnsi" w:hAnsiTheme="minorHAnsi"/>
          <w:sz w:val="24"/>
          <w:szCs w:val="24"/>
        </w:rPr>
        <w:t xml:space="preserve"> submissions relating to ethical issues from the perspective of the technical definition, regulatory treatment of GMOs, or governa</w:t>
      </w:r>
      <w:r w:rsidR="004440A0">
        <w:rPr>
          <w:rFonts w:asciiTheme="minorHAnsi" w:hAnsiTheme="minorHAnsi"/>
          <w:sz w:val="24"/>
          <w:szCs w:val="24"/>
        </w:rPr>
        <w:t>nce arrangements of the Scheme.</w:t>
      </w:r>
      <w:r w:rsidRPr="00B6236C">
        <w:rPr>
          <w:rFonts w:asciiTheme="minorHAnsi" w:hAnsiTheme="minorHAnsi"/>
          <w:sz w:val="24"/>
          <w:szCs w:val="24"/>
        </w:rPr>
        <w:t xml:space="preserve"> </w:t>
      </w:r>
      <w:r w:rsidR="004440A0">
        <w:rPr>
          <w:rFonts w:asciiTheme="minorHAnsi" w:hAnsiTheme="minorHAnsi"/>
          <w:sz w:val="24"/>
          <w:szCs w:val="24"/>
        </w:rPr>
        <w:t xml:space="preserve"> </w:t>
      </w:r>
      <w:r w:rsidRPr="00B6236C">
        <w:rPr>
          <w:rFonts w:asciiTheme="minorHAnsi" w:hAnsiTheme="minorHAnsi"/>
          <w:sz w:val="24"/>
          <w:szCs w:val="24"/>
        </w:rPr>
        <w:t>These include:</w:t>
      </w:r>
    </w:p>
    <w:p w14:paraId="2713E7C6" w14:textId="77777777" w:rsidR="008E74AB" w:rsidRDefault="00815DBE" w:rsidP="008E74AB">
      <w:pPr>
        <w:pStyle w:val="ListParagraph"/>
        <w:numPr>
          <w:ilvl w:val="0"/>
          <w:numId w:val="100"/>
        </w:numPr>
        <w:rPr>
          <w:rFonts w:ascii="Calibri" w:hAnsi="Calibri"/>
          <w:sz w:val="24"/>
          <w:szCs w:val="24"/>
        </w:rPr>
      </w:pPr>
      <w:r>
        <w:rPr>
          <w:rFonts w:ascii="Calibri" w:hAnsi="Calibri"/>
          <w:sz w:val="24"/>
          <w:szCs w:val="24"/>
        </w:rPr>
        <w:t xml:space="preserve">Potential </w:t>
      </w:r>
      <w:r w:rsidR="008E74AB">
        <w:rPr>
          <w:rFonts w:ascii="Calibri" w:hAnsi="Calibri"/>
          <w:sz w:val="24"/>
          <w:szCs w:val="24"/>
        </w:rPr>
        <w:t>risks of gene drive organisms and how they could be managed;</w:t>
      </w:r>
    </w:p>
    <w:p w14:paraId="41AF5A11" w14:textId="77777777" w:rsidR="008E74AB" w:rsidRDefault="00815DBE" w:rsidP="008E74AB">
      <w:pPr>
        <w:pStyle w:val="ListParagraph"/>
        <w:numPr>
          <w:ilvl w:val="0"/>
          <w:numId w:val="100"/>
        </w:numPr>
        <w:rPr>
          <w:rFonts w:ascii="Calibri" w:hAnsi="Calibri"/>
          <w:sz w:val="24"/>
          <w:szCs w:val="24"/>
        </w:rPr>
      </w:pPr>
      <w:r>
        <w:rPr>
          <w:rFonts w:ascii="Calibri" w:hAnsi="Calibri"/>
          <w:sz w:val="24"/>
          <w:szCs w:val="24"/>
        </w:rPr>
        <w:t>C</w:t>
      </w:r>
      <w:r w:rsidR="008E74AB">
        <w:rPr>
          <w:rFonts w:ascii="Calibri" w:hAnsi="Calibri"/>
          <w:sz w:val="24"/>
          <w:szCs w:val="24"/>
        </w:rPr>
        <w:t>onsideration of how humans are treated by the Scheme, and application of new technologies to research on humans and embryos;</w:t>
      </w:r>
    </w:p>
    <w:p w14:paraId="7F1F0E6C" w14:textId="77777777" w:rsidR="008E74AB" w:rsidRDefault="00815DBE" w:rsidP="008E74AB">
      <w:pPr>
        <w:pStyle w:val="ListParagraph"/>
        <w:numPr>
          <w:ilvl w:val="0"/>
          <w:numId w:val="100"/>
        </w:numPr>
        <w:rPr>
          <w:rFonts w:ascii="Calibri" w:hAnsi="Calibri"/>
          <w:sz w:val="24"/>
          <w:szCs w:val="24"/>
        </w:rPr>
      </w:pPr>
      <w:r>
        <w:rPr>
          <w:rFonts w:ascii="Calibri" w:hAnsi="Calibri"/>
          <w:sz w:val="24"/>
          <w:szCs w:val="24"/>
        </w:rPr>
        <w:t>Transparency</w:t>
      </w:r>
      <w:r w:rsidR="008E74AB">
        <w:rPr>
          <w:rFonts w:ascii="Calibri" w:hAnsi="Calibri"/>
          <w:sz w:val="24"/>
          <w:szCs w:val="24"/>
        </w:rPr>
        <w:t xml:space="preserve"> of commercial GM crop locations.</w:t>
      </w:r>
    </w:p>
    <w:p w14:paraId="657933AD" w14:textId="77777777" w:rsidR="0044617C" w:rsidRDefault="008E74AB" w:rsidP="008E74AB">
      <w:pPr>
        <w:rPr>
          <w:rFonts w:asciiTheme="minorHAnsi" w:hAnsiTheme="minorHAnsi"/>
          <w:sz w:val="24"/>
          <w:szCs w:val="24"/>
        </w:rPr>
      </w:pPr>
      <w:r w:rsidRPr="00B6236C">
        <w:rPr>
          <w:rFonts w:asciiTheme="minorHAnsi" w:hAnsiTheme="minorHAnsi"/>
          <w:sz w:val="24"/>
          <w:szCs w:val="24"/>
        </w:rPr>
        <w:t xml:space="preserve">In order for the regulatory scheme to engender public confidence and trust, it is important that discussion on these </w:t>
      </w:r>
      <w:r w:rsidR="0044617C" w:rsidRPr="00B6236C">
        <w:rPr>
          <w:rFonts w:asciiTheme="minorHAnsi" w:hAnsiTheme="minorHAnsi"/>
          <w:sz w:val="24"/>
          <w:szCs w:val="24"/>
        </w:rPr>
        <w:t>ethical issues is conducted in a balanced manner and does not preclude consideration of the Scheme’s science-based risk assessment processes.</w:t>
      </w:r>
    </w:p>
    <w:p w14:paraId="75C06A28" w14:textId="77777777" w:rsidR="0044617C" w:rsidRPr="00B6236C" w:rsidRDefault="0044617C" w:rsidP="0044617C">
      <w:pPr>
        <w:rPr>
          <w:rFonts w:asciiTheme="minorHAnsi" w:hAnsiTheme="minorHAnsi"/>
          <w:sz w:val="24"/>
          <w:szCs w:val="24"/>
        </w:rPr>
      </w:pPr>
      <w:r w:rsidRPr="00B6236C">
        <w:rPr>
          <w:rFonts w:asciiTheme="minorHAnsi" w:hAnsiTheme="minorHAnsi"/>
          <w:sz w:val="24"/>
          <w:szCs w:val="24"/>
        </w:rPr>
        <w:lastRenderedPageBreak/>
        <w:t>The technical, regulatory and governance themes of this consultation paper are the appropriate areas to explore these specific issues</w:t>
      </w:r>
      <w:r w:rsidR="00070D41">
        <w:rPr>
          <w:rFonts w:asciiTheme="minorHAnsi" w:hAnsiTheme="minorHAnsi"/>
          <w:sz w:val="24"/>
          <w:szCs w:val="24"/>
        </w:rPr>
        <w:t xml:space="preserve"> in more detail</w:t>
      </w:r>
      <w:r w:rsidRPr="00B6236C">
        <w:rPr>
          <w:rFonts w:asciiTheme="minorHAnsi" w:hAnsiTheme="minorHAnsi"/>
          <w:sz w:val="24"/>
          <w:szCs w:val="24"/>
        </w:rPr>
        <w:t>.</w:t>
      </w:r>
    </w:p>
    <w:p w14:paraId="71B57976" w14:textId="77777777" w:rsidR="0044617C" w:rsidRPr="0045288D" w:rsidRDefault="0044617C" w:rsidP="0044617C">
      <w:pPr>
        <w:spacing w:after="0"/>
        <w:rPr>
          <w:rFonts w:asciiTheme="minorHAnsi" w:hAnsiTheme="minorHAnsi"/>
          <w:sz w:val="24"/>
          <w:szCs w:val="24"/>
        </w:rPr>
      </w:pPr>
      <w:r w:rsidRPr="00B6236C">
        <w:rPr>
          <w:rFonts w:asciiTheme="minorHAnsi" w:hAnsiTheme="minorHAnsi"/>
          <w:sz w:val="24"/>
          <w:szCs w:val="24"/>
        </w:rPr>
        <w:t>This theme focuses on how all participants in the gene technology scheme, from government and regulators through to industry, organisations and the community, can work together to ensure confidence in the regulation of gene technology is strong</w:t>
      </w:r>
      <w:r>
        <w:rPr>
          <w:rFonts w:asciiTheme="minorHAnsi" w:hAnsiTheme="minorHAnsi"/>
          <w:sz w:val="24"/>
          <w:szCs w:val="24"/>
        </w:rPr>
        <w:t>.</w:t>
      </w:r>
      <w:r w:rsidRPr="00B6236C">
        <w:rPr>
          <w:rFonts w:asciiTheme="minorHAnsi" w:hAnsiTheme="minorHAnsi"/>
          <w:sz w:val="24"/>
          <w:szCs w:val="24"/>
        </w:rPr>
        <w:t xml:space="preserve"> </w:t>
      </w:r>
      <w:r>
        <w:rPr>
          <w:rFonts w:asciiTheme="minorHAnsi" w:hAnsiTheme="minorHAnsi"/>
          <w:sz w:val="24"/>
          <w:szCs w:val="24"/>
        </w:rPr>
        <w:t>It also seeks to explore how</w:t>
      </w:r>
      <w:r w:rsidRPr="00B6236C">
        <w:rPr>
          <w:rFonts w:asciiTheme="minorHAnsi" w:hAnsiTheme="minorHAnsi"/>
          <w:sz w:val="24"/>
          <w:szCs w:val="24"/>
        </w:rPr>
        <w:t xml:space="preserve"> choice </w:t>
      </w:r>
      <w:r w:rsidR="004C3205">
        <w:rPr>
          <w:rFonts w:asciiTheme="minorHAnsi" w:hAnsiTheme="minorHAnsi"/>
          <w:sz w:val="24"/>
          <w:szCs w:val="24"/>
        </w:rPr>
        <w:t>may be</w:t>
      </w:r>
      <w:r w:rsidR="004C3205" w:rsidRPr="00B6236C">
        <w:rPr>
          <w:rFonts w:asciiTheme="minorHAnsi" w:hAnsiTheme="minorHAnsi"/>
          <w:sz w:val="24"/>
          <w:szCs w:val="24"/>
        </w:rPr>
        <w:t xml:space="preserve"> </w:t>
      </w:r>
      <w:r>
        <w:rPr>
          <w:rFonts w:asciiTheme="minorHAnsi" w:hAnsiTheme="minorHAnsi"/>
          <w:sz w:val="24"/>
          <w:szCs w:val="24"/>
        </w:rPr>
        <w:t xml:space="preserve">made </w:t>
      </w:r>
      <w:r w:rsidRPr="00B6236C">
        <w:rPr>
          <w:rFonts w:asciiTheme="minorHAnsi" w:hAnsiTheme="minorHAnsi"/>
          <w:sz w:val="24"/>
          <w:szCs w:val="24"/>
        </w:rPr>
        <w:t xml:space="preserve">available </w:t>
      </w:r>
      <w:r>
        <w:rPr>
          <w:rFonts w:asciiTheme="minorHAnsi" w:hAnsiTheme="minorHAnsi"/>
          <w:sz w:val="24"/>
          <w:szCs w:val="24"/>
        </w:rPr>
        <w:t>to all members of the community.</w:t>
      </w:r>
    </w:p>
    <w:p w14:paraId="5A01AAA9" w14:textId="77777777" w:rsidR="0044617C" w:rsidRPr="00A52433" w:rsidRDefault="0044617C" w:rsidP="00AD2B08">
      <w:pPr>
        <w:spacing w:before="360"/>
        <w:ind w:left="74" w:right="74"/>
        <w:rPr>
          <w:rFonts w:eastAsiaTheme="majorEastAsia" w:cstheme="majorBidi"/>
          <w:caps/>
          <w:color w:val="404040" w:themeColor="text1" w:themeTint="BF"/>
          <w:sz w:val="26"/>
          <w:szCs w:val="26"/>
        </w:rPr>
      </w:pPr>
      <w:r w:rsidRPr="00A52433">
        <w:rPr>
          <w:rFonts w:eastAsiaTheme="majorEastAsia" w:cstheme="majorBidi"/>
          <w:caps/>
          <w:color w:val="404040" w:themeColor="text1" w:themeTint="BF"/>
          <w:sz w:val="26"/>
          <w:szCs w:val="26"/>
        </w:rPr>
        <w:t>discussion</w:t>
      </w:r>
    </w:p>
    <w:p w14:paraId="0CFD0CE9" w14:textId="77777777" w:rsidR="0044617C" w:rsidRPr="00386ECA" w:rsidRDefault="0044617C" w:rsidP="00F80157">
      <w:pPr>
        <w:pStyle w:val="ListParagraph"/>
        <w:numPr>
          <w:ilvl w:val="0"/>
          <w:numId w:val="144"/>
        </w:numPr>
        <w:spacing w:before="240" w:after="60"/>
        <w:ind w:left="431" w:right="74" w:hanging="357"/>
        <w:contextualSpacing w:val="0"/>
        <w:rPr>
          <w:rFonts w:asciiTheme="minorHAnsi" w:hAnsiTheme="minorHAnsi" w:cs="Arial"/>
          <w:i/>
          <w:sz w:val="24"/>
          <w:szCs w:val="24"/>
        </w:rPr>
      </w:pPr>
      <w:r w:rsidRPr="00386ECA">
        <w:rPr>
          <w:rFonts w:asciiTheme="minorHAnsi" w:hAnsiTheme="minorHAnsi" w:cs="Arial"/>
          <w:i/>
          <w:sz w:val="24"/>
          <w:szCs w:val="24"/>
        </w:rPr>
        <w:t>Public understanding and confidence in the Gene Technology Scheme</w:t>
      </w:r>
    </w:p>
    <w:p w14:paraId="62E4EF41" w14:textId="77777777" w:rsidR="0044617C" w:rsidRDefault="00070D41" w:rsidP="0044617C">
      <w:pPr>
        <w:rPr>
          <w:rFonts w:asciiTheme="minorHAnsi" w:hAnsiTheme="minorHAnsi"/>
          <w:sz w:val="24"/>
          <w:szCs w:val="24"/>
        </w:rPr>
      </w:pPr>
      <w:r>
        <w:rPr>
          <w:rFonts w:asciiTheme="minorHAnsi" w:hAnsiTheme="minorHAnsi"/>
          <w:sz w:val="24"/>
          <w:szCs w:val="24"/>
        </w:rPr>
        <w:t>Submissions to Phase 1 highlight that t</w:t>
      </w:r>
      <w:r w:rsidR="0044617C" w:rsidRPr="00965E7A">
        <w:rPr>
          <w:rFonts w:asciiTheme="minorHAnsi" w:hAnsiTheme="minorHAnsi"/>
          <w:sz w:val="24"/>
          <w:szCs w:val="24"/>
        </w:rPr>
        <w:t xml:space="preserve">he </w:t>
      </w:r>
      <w:r w:rsidR="0044617C">
        <w:rPr>
          <w:rFonts w:asciiTheme="minorHAnsi" w:hAnsiTheme="minorHAnsi"/>
          <w:sz w:val="24"/>
          <w:szCs w:val="24"/>
        </w:rPr>
        <w:t>acceptance</w:t>
      </w:r>
      <w:r w:rsidR="0044617C" w:rsidRPr="00965E7A">
        <w:rPr>
          <w:rFonts w:asciiTheme="minorHAnsi" w:hAnsiTheme="minorHAnsi"/>
          <w:sz w:val="24"/>
          <w:szCs w:val="24"/>
        </w:rPr>
        <w:t xml:space="preserve"> of a regulatory scheme is dependent on public trust that it is well designed and managed, and that the rules are being followed.</w:t>
      </w:r>
      <w:r w:rsidR="0044617C" w:rsidRPr="0045288D">
        <w:rPr>
          <w:rFonts w:asciiTheme="minorHAnsi" w:hAnsiTheme="minorHAnsi"/>
          <w:sz w:val="24"/>
          <w:szCs w:val="24"/>
        </w:rPr>
        <w:t xml:space="preserve">  Consideration needs to be given on how best to achieve this</w:t>
      </w:r>
      <w:r w:rsidR="006B208B">
        <w:rPr>
          <w:rFonts w:asciiTheme="minorHAnsi" w:hAnsiTheme="minorHAnsi"/>
          <w:sz w:val="24"/>
          <w:szCs w:val="24"/>
        </w:rPr>
        <w:t xml:space="preserve"> public trust</w:t>
      </w:r>
      <w:r w:rsidR="0044617C" w:rsidRPr="0045288D">
        <w:rPr>
          <w:rFonts w:asciiTheme="minorHAnsi" w:hAnsiTheme="minorHAnsi"/>
          <w:sz w:val="24"/>
          <w:szCs w:val="24"/>
        </w:rPr>
        <w:t xml:space="preserve">, and enable the community to best understand the benefits and risks of a complex, science-based technology.  </w:t>
      </w:r>
      <w:r w:rsidR="0044617C">
        <w:rPr>
          <w:rFonts w:asciiTheme="minorHAnsi" w:hAnsiTheme="minorHAnsi"/>
          <w:sz w:val="24"/>
          <w:szCs w:val="24"/>
        </w:rPr>
        <w:t>Regulation also benefits both businesses and consumers by providing clarity about what is expected and acceptable in the Australian context.</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215"/>
      </w:tblGrid>
      <w:tr w:rsidR="0044617C" w:rsidRPr="0045288D" w14:paraId="4A84D811" w14:textId="77777777" w:rsidTr="00307818">
        <w:trPr>
          <w:cantSplit/>
          <w:tblHeader/>
        </w:trPr>
        <w:tc>
          <w:tcPr>
            <w:tcW w:w="9215" w:type="dxa"/>
            <w:shd w:val="clear" w:color="auto" w:fill="CADBD7" w:themeFill="accent5" w:themeFillTint="66"/>
          </w:tcPr>
          <w:p w14:paraId="03BB7BB1" w14:textId="77777777" w:rsidR="0044617C" w:rsidRPr="0045288D" w:rsidRDefault="00AA4935" w:rsidP="00F80157">
            <w:pPr>
              <w:spacing w:before="120"/>
              <w:ind w:left="74" w:right="74"/>
              <w:rPr>
                <w:rFonts w:asciiTheme="minorHAnsi" w:hAnsiTheme="minorHAnsi"/>
                <w:sz w:val="24"/>
                <w:szCs w:val="24"/>
              </w:rPr>
            </w:pPr>
            <w:r w:rsidRPr="00AA4935">
              <w:rPr>
                <w:rFonts w:asciiTheme="minorHAnsi" w:hAnsiTheme="minorHAnsi" w:cs="Arial"/>
                <w:b/>
                <w:i/>
                <w:sz w:val="24"/>
                <w:szCs w:val="24"/>
              </w:rPr>
              <w:t>Public understanding and confidence in the Sche</w:t>
            </w:r>
            <w:r w:rsidRPr="00AA4935">
              <w:rPr>
                <w:rFonts w:asciiTheme="minorHAnsi" w:hAnsiTheme="minorHAnsi"/>
                <w:b/>
                <w:i/>
                <w:sz w:val="24"/>
                <w:szCs w:val="24"/>
              </w:rPr>
              <w:t>me</w:t>
            </w:r>
            <w:r>
              <w:rPr>
                <w:rFonts w:asciiTheme="minorHAnsi" w:hAnsiTheme="minorHAnsi"/>
                <w:sz w:val="24"/>
                <w:szCs w:val="24"/>
              </w:rPr>
              <w:t xml:space="preserve"> - </w:t>
            </w:r>
            <w:r w:rsidRPr="00AA4935">
              <w:rPr>
                <w:rFonts w:asciiTheme="minorHAnsi" w:hAnsiTheme="minorHAnsi"/>
                <w:sz w:val="24"/>
                <w:szCs w:val="24"/>
              </w:rPr>
              <w:t>It is important for the Review to identify where public understanding and confidence is strong, so this can be maintained, as well as opportunities for greater understanding</w:t>
            </w:r>
            <w:r>
              <w:rPr>
                <w:rFonts w:asciiTheme="minorHAnsi" w:hAnsiTheme="minorHAnsi"/>
                <w:sz w:val="24"/>
                <w:szCs w:val="24"/>
              </w:rPr>
              <w:t xml:space="preserve">. </w:t>
            </w:r>
            <w:r w:rsidR="005C584A">
              <w:rPr>
                <w:rFonts w:asciiTheme="minorHAnsi" w:hAnsiTheme="minorHAnsi"/>
                <w:sz w:val="24"/>
                <w:szCs w:val="24"/>
              </w:rPr>
              <w:t>Some questions</w:t>
            </w:r>
            <w:r w:rsidR="002962A3">
              <w:rPr>
                <w:rFonts w:asciiTheme="minorHAnsi" w:hAnsiTheme="minorHAnsi"/>
                <w:sz w:val="24"/>
                <w:szCs w:val="24"/>
              </w:rPr>
              <w:t xml:space="preserve"> to consider</w:t>
            </w:r>
            <w:r>
              <w:rPr>
                <w:rFonts w:asciiTheme="minorHAnsi" w:hAnsiTheme="minorHAnsi"/>
                <w:sz w:val="24"/>
                <w:szCs w:val="24"/>
              </w:rPr>
              <w:t>:</w:t>
            </w:r>
          </w:p>
        </w:tc>
      </w:tr>
      <w:tr w:rsidR="0044617C" w:rsidRPr="0045288D" w14:paraId="2A885B00" w14:textId="77777777" w:rsidTr="00AA4935">
        <w:tc>
          <w:tcPr>
            <w:tcW w:w="9215" w:type="dxa"/>
          </w:tcPr>
          <w:p w14:paraId="6561E8CD" w14:textId="77777777" w:rsidR="0044617C" w:rsidRPr="0045288D" w:rsidRDefault="0044617C" w:rsidP="00AD2B08">
            <w:pPr>
              <w:pStyle w:val="ListParagraph"/>
              <w:numPr>
                <w:ilvl w:val="0"/>
                <w:numId w:val="81"/>
              </w:numPr>
              <w:ind w:left="788" w:right="74" w:hanging="357"/>
              <w:contextualSpacing w:val="0"/>
              <w:rPr>
                <w:rFonts w:asciiTheme="minorHAnsi" w:hAnsiTheme="minorHAnsi"/>
                <w:sz w:val="24"/>
                <w:szCs w:val="24"/>
              </w:rPr>
            </w:pPr>
            <w:r w:rsidRPr="0045288D">
              <w:rPr>
                <w:rFonts w:asciiTheme="minorHAnsi" w:hAnsiTheme="minorHAnsi"/>
                <w:sz w:val="24"/>
                <w:szCs w:val="24"/>
              </w:rPr>
              <w:t xml:space="preserve">How do we </w:t>
            </w:r>
            <w:r w:rsidR="00070D41">
              <w:rPr>
                <w:rFonts w:asciiTheme="minorHAnsi" w:hAnsiTheme="minorHAnsi"/>
                <w:sz w:val="24"/>
                <w:szCs w:val="24"/>
              </w:rPr>
              <w:t>help</w:t>
            </w:r>
            <w:r w:rsidRPr="0045288D">
              <w:rPr>
                <w:rFonts w:asciiTheme="minorHAnsi" w:hAnsiTheme="minorHAnsi"/>
                <w:sz w:val="24"/>
                <w:szCs w:val="24"/>
              </w:rPr>
              <w:t xml:space="preserve"> the community to best understand the benefits and risks of a complex, science-based technology?</w:t>
            </w:r>
          </w:p>
          <w:p w14:paraId="782CFE80" w14:textId="77777777" w:rsidR="0044617C" w:rsidRPr="0045288D" w:rsidRDefault="0044617C" w:rsidP="00AD2B08">
            <w:pPr>
              <w:pStyle w:val="ListParagraph"/>
              <w:numPr>
                <w:ilvl w:val="0"/>
                <w:numId w:val="81"/>
              </w:numPr>
              <w:ind w:left="788" w:right="74" w:hanging="357"/>
              <w:contextualSpacing w:val="0"/>
              <w:rPr>
                <w:rFonts w:asciiTheme="minorHAnsi" w:hAnsiTheme="minorHAnsi"/>
                <w:sz w:val="24"/>
                <w:szCs w:val="24"/>
              </w:rPr>
            </w:pPr>
            <w:r w:rsidRPr="0045288D">
              <w:rPr>
                <w:rFonts w:asciiTheme="minorHAnsi" w:hAnsiTheme="minorHAnsi"/>
                <w:sz w:val="24"/>
                <w:szCs w:val="24"/>
              </w:rPr>
              <w:t>Where does the community have confidence in the gene technology regulatory scheme?  How can this be maintained?</w:t>
            </w:r>
          </w:p>
          <w:p w14:paraId="712C6244" w14:textId="77777777" w:rsidR="0044617C" w:rsidRPr="0045288D" w:rsidRDefault="0044617C" w:rsidP="00AD2B08">
            <w:pPr>
              <w:pStyle w:val="ListParagraph"/>
              <w:numPr>
                <w:ilvl w:val="0"/>
                <w:numId w:val="81"/>
              </w:numPr>
              <w:ind w:left="788" w:right="74" w:hanging="357"/>
              <w:contextualSpacing w:val="0"/>
              <w:rPr>
                <w:rFonts w:asciiTheme="minorHAnsi" w:hAnsiTheme="minorHAnsi"/>
                <w:sz w:val="24"/>
                <w:szCs w:val="24"/>
              </w:rPr>
            </w:pPr>
            <w:r w:rsidRPr="0045288D">
              <w:rPr>
                <w:rFonts w:asciiTheme="minorHAnsi" w:hAnsiTheme="minorHAnsi"/>
                <w:sz w:val="24"/>
                <w:szCs w:val="24"/>
              </w:rPr>
              <w:t xml:space="preserve">Where </w:t>
            </w:r>
            <w:r>
              <w:rPr>
                <w:rFonts w:asciiTheme="minorHAnsi" w:hAnsiTheme="minorHAnsi"/>
                <w:sz w:val="24"/>
                <w:szCs w:val="24"/>
              </w:rPr>
              <w:t>is there a lack of</w:t>
            </w:r>
            <w:r w:rsidRPr="0045288D">
              <w:rPr>
                <w:rFonts w:asciiTheme="minorHAnsi" w:hAnsiTheme="minorHAnsi"/>
                <w:sz w:val="24"/>
                <w:szCs w:val="24"/>
              </w:rPr>
              <w:t xml:space="preserve"> community confidence in the gene technology regulatory scheme? Why might this be, and how can confidence be built?</w:t>
            </w:r>
          </w:p>
          <w:p w14:paraId="4EC2CEF3" w14:textId="77777777" w:rsidR="0044617C" w:rsidRDefault="0044617C" w:rsidP="00AD2B08">
            <w:pPr>
              <w:pStyle w:val="ListParagraph"/>
              <w:numPr>
                <w:ilvl w:val="0"/>
                <w:numId w:val="81"/>
              </w:numPr>
              <w:ind w:left="788" w:right="74" w:hanging="357"/>
              <w:contextualSpacing w:val="0"/>
              <w:rPr>
                <w:rFonts w:asciiTheme="minorHAnsi" w:hAnsiTheme="minorHAnsi"/>
                <w:sz w:val="24"/>
                <w:szCs w:val="24"/>
              </w:rPr>
            </w:pPr>
            <w:r>
              <w:rPr>
                <w:rFonts w:asciiTheme="minorHAnsi" w:hAnsiTheme="minorHAnsi"/>
                <w:sz w:val="24"/>
                <w:szCs w:val="24"/>
              </w:rPr>
              <w:t>What does the public need to know</w:t>
            </w:r>
            <w:r w:rsidRPr="0045288D">
              <w:rPr>
                <w:rFonts w:asciiTheme="minorHAnsi" w:hAnsiTheme="minorHAnsi"/>
                <w:sz w:val="24"/>
                <w:szCs w:val="24"/>
              </w:rPr>
              <w:t>?</w:t>
            </w:r>
          </w:p>
          <w:p w14:paraId="228A310C" w14:textId="77777777" w:rsidR="0044617C" w:rsidRPr="0045288D" w:rsidRDefault="0044617C" w:rsidP="00AD2B08">
            <w:pPr>
              <w:pStyle w:val="ListParagraph"/>
              <w:numPr>
                <w:ilvl w:val="0"/>
                <w:numId w:val="81"/>
              </w:numPr>
              <w:ind w:left="788" w:right="74" w:hanging="357"/>
              <w:contextualSpacing w:val="0"/>
              <w:rPr>
                <w:rFonts w:asciiTheme="minorHAnsi" w:hAnsiTheme="minorHAnsi"/>
                <w:sz w:val="24"/>
                <w:szCs w:val="24"/>
              </w:rPr>
            </w:pPr>
            <w:r>
              <w:rPr>
                <w:rFonts w:asciiTheme="minorHAnsi" w:hAnsiTheme="minorHAnsi"/>
                <w:sz w:val="24"/>
                <w:szCs w:val="24"/>
              </w:rPr>
              <w:t>Who is best placed to provide that information?</w:t>
            </w:r>
          </w:p>
        </w:tc>
      </w:tr>
    </w:tbl>
    <w:p w14:paraId="4C17C6F9" w14:textId="77777777" w:rsidR="0044617C" w:rsidRPr="00386ECA" w:rsidRDefault="0044617C" w:rsidP="00F80157">
      <w:pPr>
        <w:pStyle w:val="ListParagraph"/>
        <w:numPr>
          <w:ilvl w:val="0"/>
          <w:numId w:val="144"/>
        </w:numPr>
        <w:spacing w:before="240" w:after="60"/>
        <w:ind w:left="431" w:right="74" w:hanging="357"/>
        <w:contextualSpacing w:val="0"/>
        <w:rPr>
          <w:rFonts w:asciiTheme="minorHAnsi" w:hAnsiTheme="minorHAnsi" w:cs="Arial"/>
          <w:i/>
          <w:sz w:val="24"/>
          <w:szCs w:val="24"/>
        </w:rPr>
      </w:pPr>
      <w:r w:rsidRPr="00386ECA">
        <w:rPr>
          <w:rFonts w:asciiTheme="minorHAnsi" w:hAnsiTheme="minorHAnsi" w:cs="Arial"/>
          <w:i/>
          <w:sz w:val="24"/>
          <w:szCs w:val="24"/>
        </w:rPr>
        <w:t>Access, equity and choice for Australian consumers and patients</w:t>
      </w:r>
    </w:p>
    <w:p w14:paraId="47390C3C" w14:textId="77777777" w:rsidR="0044617C" w:rsidRPr="0045288D" w:rsidRDefault="0044617C" w:rsidP="0044617C">
      <w:pPr>
        <w:rPr>
          <w:rFonts w:asciiTheme="minorHAnsi" w:hAnsiTheme="minorHAnsi"/>
          <w:sz w:val="24"/>
          <w:szCs w:val="24"/>
        </w:rPr>
      </w:pPr>
      <w:r w:rsidRPr="0045288D">
        <w:rPr>
          <w:rFonts w:asciiTheme="minorHAnsi" w:hAnsiTheme="minorHAnsi"/>
          <w:sz w:val="24"/>
          <w:szCs w:val="24"/>
        </w:rPr>
        <w:t xml:space="preserve">The development </w:t>
      </w:r>
      <w:r>
        <w:rPr>
          <w:rFonts w:asciiTheme="minorHAnsi" w:hAnsiTheme="minorHAnsi"/>
          <w:sz w:val="24"/>
          <w:szCs w:val="24"/>
        </w:rPr>
        <w:t>to commercialisation</w:t>
      </w:r>
      <w:r w:rsidRPr="0045288D">
        <w:rPr>
          <w:rFonts w:asciiTheme="minorHAnsi" w:hAnsiTheme="minorHAnsi"/>
          <w:sz w:val="24"/>
          <w:szCs w:val="24"/>
        </w:rPr>
        <w:t xml:space="preserve"> of gene technology has grown rapidly over the last five years. </w:t>
      </w:r>
      <w:r>
        <w:rPr>
          <w:rFonts w:asciiTheme="minorHAnsi" w:hAnsiTheme="minorHAnsi"/>
          <w:sz w:val="24"/>
          <w:szCs w:val="24"/>
        </w:rPr>
        <w:t>There is more medical research resulting in a commercial product which requires an enviro</w:t>
      </w:r>
      <w:r w:rsidR="004440A0">
        <w:rPr>
          <w:rFonts w:asciiTheme="minorHAnsi" w:hAnsiTheme="minorHAnsi"/>
          <w:sz w:val="24"/>
          <w:szCs w:val="24"/>
        </w:rPr>
        <w:t>nmental release authorisation.</w:t>
      </w:r>
    </w:p>
    <w:p w14:paraId="7297221A" w14:textId="77777777" w:rsidR="00F36B5E" w:rsidRDefault="00DF6B4E" w:rsidP="00F36B5E">
      <w:pPr>
        <w:rPr>
          <w:rFonts w:asciiTheme="minorHAnsi" w:hAnsiTheme="minorHAnsi"/>
          <w:sz w:val="24"/>
          <w:szCs w:val="24"/>
        </w:rPr>
      </w:pPr>
      <w:r>
        <w:rPr>
          <w:rFonts w:asciiTheme="minorHAnsi" w:hAnsiTheme="minorHAnsi"/>
          <w:sz w:val="24"/>
          <w:szCs w:val="24"/>
        </w:rPr>
        <w:t>Some stakeholders maintain that t</w:t>
      </w:r>
      <w:r w:rsidR="0044617C" w:rsidRPr="0045288D">
        <w:rPr>
          <w:rFonts w:asciiTheme="minorHAnsi" w:hAnsiTheme="minorHAnsi"/>
          <w:sz w:val="24"/>
          <w:szCs w:val="24"/>
        </w:rPr>
        <w:t xml:space="preserve">here is potential for significant public benefit as a result of </w:t>
      </w:r>
      <w:r w:rsidR="0044617C">
        <w:rPr>
          <w:rFonts w:asciiTheme="minorHAnsi" w:hAnsiTheme="minorHAnsi"/>
          <w:sz w:val="24"/>
          <w:szCs w:val="24"/>
        </w:rPr>
        <w:t>this growth</w:t>
      </w:r>
      <w:r w:rsidR="0044617C" w:rsidRPr="0045288D">
        <w:rPr>
          <w:rFonts w:asciiTheme="minorHAnsi" w:hAnsiTheme="minorHAnsi"/>
          <w:sz w:val="24"/>
          <w:szCs w:val="24"/>
        </w:rPr>
        <w:t xml:space="preserve">.  Whilst ethical considerations will continue to play an important role in the development of these technologies, there is a need for </w:t>
      </w:r>
      <w:r w:rsidR="0044617C">
        <w:rPr>
          <w:rFonts w:asciiTheme="minorHAnsi" w:hAnsiTheme="minorHAnsi"/>
          <w:sz w:val="24"/>
          <w:szCs w:val="24"/>
        </w:rPr>
        <w:t xml:space="preserve">public </w:t>
      </w:r>
      <w:r w:rsidR="0044617C" w:rsidRPr="0045288D">
        <w:rPr>
          <w:rFonts w:asciiTheme="minorHAnsi" w:hAnsiTheme="minorHAnsi"/>
          <w:sz w:val="24"/>
          <w:szCs w:val="24"/>
        </w:rPr>
        <w:t>guidance as to when and why social licen</w:t>
      </w:r>
      <w:r w:rsidR="001E2764">
        <w:rPr>
          <w:rFonts w:asciiTheme="minorHAnsi" w:hAnsiTheme="minorHAnsi"/>
          <w:sz w:val="24"/>
          <w:szCs w:val="24"/>
        </w:rPr>
        <w:t>c</w:t>
      </w:r>
      <w:r w:rsidR="0044617C" w:rsidRPr="0045288D">
        <w:rPr>
          <w:rFonts w:asciiTheme="minorHAnsi" w:hAnsiTheme="minorHAnsi"/>
          <w:sz w:val="24"/>
          <w:szCs w:val="24"/>
        </w:rPr>
        <w:t>e</w:t>
      </w:r>
      <w:r w:rsidR="0044617C">
        <w:rPr>
          <w:rStyle w:val="FootnoteReference"/>
          <w:rFonts w:asciiTheme="minorHAnsi" w:hAnsiTheme="minorHAnsi"/>
          <w:sz w:val="24"/>
          <w:szCs w:val="24"/>
        </w:rPr>
        <w:footnoteReference w:id="28"/>
      </w:r>
      <w:r w:rsidR="0044617C" w:rsidRPr="0045288D">
        <w:rPr>
          <w:rFonts w:asciiTheme="minorHAnsi" w:hAnsiTheme="minorHAnsi"/>
          <w:sz w:val="24"/>
          <w:szCs w:val="24"/>
        </w:rPr>
        <w:t xml:space="preserve"> should be afforded to the adoption and embedding of gene technology into the culture, lifestyle, economy and health sector.</w:t>
      </w:r>
    </w:p>
    <w:p w14:paraId="2B042427" w14:textId="77777777" w:rsidR="00F36B5E" w:rsidRDefault="0044617C" w:rsidP="00F36B5E">
      <w:pPr>
        <w:rPr>
          <w:rFonts w:asciiTheme="minorHAnsi" w:hAnsiTheme="minorHAnsi"/>
          <w:sz w:val="24"/>
          <w:szCs w:val="24"/>
        </w:rPr>
      </w:pPr>
      <w:r w:rsidRPr="0045288D">
        <w:rPr>
          <w:rFonts w:asciiTheme="minorHAnsi" w:hAnsiTheme="minorHAnsi"/>
          <w:sz w:val="24"/>
          <w:szCs w:val="24"/>
        </w:rPr>
        <w:t xml:space="preserve">Labelling requirements of GM food was raised in a number of submissions.  Food Standards Australia New Zealand is the responsible </w:t>
      </w:r>
      <w:r>
        <w:rPr>
          <w:rFonts w:asciiTheme="minorHAnsi" w:hAnsiTheme="minorHAnsi"/>
          <w:sz w:val="24"/>
          <w:szCs w:val="24"/>
        </w:rPr>
        <w:t>agency</w:t>
      </w:r>
      <w:r w:rsidRPr="0045288D">
        <w:rPr>
          <w:rFonts w:asciiTheme="minorHAnsi" w:hAnsiTheme="minorHAnsi"/>
          <w:sz w:val="24"/>
          <w:szCs w:val="24"/>
        </w:rPr>
        <w:t xml:space="preserve"> for food labelling requirements</w:t>
      </w:r>
      <w:r w:rsidR="004440A0">
        <w:rPr>
          <w:rFonts w:asciiTheme="minorHAnsi" w:hAnsiTheme="minorHAnsi"/>
          <w:sz w:val="24"/>
          <w:szCs w:val="24"/>
        </w:rPr>
        <w:t>.</w:t>
      </w:r>
      <w:r w:rsidRPr="0045288D">
        <w:rPr>
          <w:rStyle w:val="FootnoteReference"/>
          <w:rFonts w:asciiTheme="minorHAnsi" w:hAnsiTheme="minorHAnsi"/>
          <w:sz w:val="24"/>
          <w:szCs w:val="24"/>
        </w:rPr>
        <w:footnoteReference w:id="29"/>
      </w:r>
      <w:r w:rsidR="00F36B5E">
        <w:rPr>
          <w:rFonts w:asciiTheme="minorHAnsi" w:hAnsiTheme="minorHAnsi"/>
          <w:sz w:val="24"/>
          <w:szCs w:val="24"/>
        </w:rPr>
        <w:t xml:space="preserve"> </w:t>
      </w:r>
    </w:p>
    <w:p w14:paraId="58EBA470" w14:textId="77777777" w:rsidR="0044617C" w:rsidRDefault="006B208B" w:rsidP="00F36B5E">
      <w:pPr>
        <w:spacing w:after="240"/>
        <w:ind w:left="74" w:right="74"/>
        <w:rPr>
          <w:rFonts w:asciiTheme="minorHAnsi" w:hAnsiTheme="minorHAnsi"/>
          <w:sz w:val="24"/>
          <w:szCs w:val="24"/>
        </w:rPr>
      </w:pPr>
      <w:r>
        <w:rPr>
          <w:rFonts w:asciiTheme="minorHAnsi" w:hAnsiTheme="minorHAnsi"/>
          <w:sz w:val="24"/>
          <w:szCs w:val="24"/>
        </w:rPr>
        <w:lastRenderedPageBreak/>
        <w:t>The R</w:t>
      </w:r>
      <w:r w:rsidR="0044617C" w:rsidRPr="0045288D">
        <w:rPr>
          <w:rFonts w:asciiTheme="minorHAnsi" w:hAnsiTheme="minorHAnsi"/>
          <w:sz w:val="24"/>
          <w:szCs w:val="24"/>
        </w:rPr>
        <w:t>eview does not have the authority to consider the remit of other regulatory schemes</w:t>
      </w:r>
      <w:r w:rsidR="0044617C">
        <w:rPr>
          <w:rFonts w:asciiTheme="minorHAnsi" w:hAnsiTheme="minorHAnsi"/>
          <w:sz w:val="24"/>
          <w:szCs w:val="24"/>
        </w:rPr>
        <w:t>.  C</w:t>
      </w:r>
      <w:r w:rsidR="0044617C" w:rsidRPr="0045288D">
        <w:rPr>
          <w:rFonts w:asciiTheme="minorHAnsi" w:hAnsiTheme="minorHAnsi"/>
          <w:sz w:val="24"/>
          <w:szCs w:val="24"/>
        </w:rPr>
        <w:t xml:space="preserve">onsumer choice </w:t>
      </w:r>
      <w:r w:rsidR="0044617C">
        <w:rPr>
          <w:rFonts w:asciiTheme="minorHAnsi" w:hAnsiTheme="minorHAnsi"/>
          <w:sz w:val="24"/>
          <w:szCs w:val="24"/>
        </w:rPr>
        <w:t xml:space="preserve">- </w:t>
      </w:r>
      <w:r w:rsidR="0044617C" w:rsidRPr="0045288D">
        <w:rPr>
          <w:rFonts w:asciiTheme="minorHAnsi" w:hAnsiTheme="minorHAnsi"/>
          <w:sz w:val="24"/>
          <w:szCs w:val="24"/>
        </w:rPr>
        <w:t xml:space="preserve">and information available to consumers </w:t>
      </w:r>
      <w:r w:rsidR="0044617C">
        <w:rPr>
          <w:rFonts w:asciiTheme="minorHAnsi" w:hAnsiTheme="minorHAnsi"/>
          <w:sz w:val="24"/>
          <w:szCs w:val="24"/>
        </w:rPr>
        <w:t xml:space="preserve">- </w:t>
      </w:r>
      <w:r w:rsidR="0044617C" w:rsidRPr="0045288D">
        <w:rPr>
          <w:rFonts w:asciiTheme="minorHAnsi" w:hAnsiTheme="minorHAnsi"/>
          <w:sz w:val="24"/>
          <w:szCs w:val="24"/>
        </w:rPr>
        <w:t xml:space="preserve">is </w:t>
      </w:r>
      <w:r w:rsidR="0044617C">
        <w:rPr>
          <w:rFonts w:asciiTheme="minorHAnsi" w:hAnsiTheme="minorHAnsi"/>
          <w:sz w:val="24"/>
          <w:szCs w:val="24"/>
        </w:rPr>
        <w:t xml:space="preserve">however </w:t>
      </w:r>
      <w:r w:rsidR="0044617C" w:rsidRPr="0045288D">
        <w:rPr>
          <w:rFonts w:asciiTheme="minorHAnsi" w:hAnsiTheme="minorHAnsi"/>
          <w:sz w:val="24"/>
          <w:szCs w:val="24"/>
        </w:rPr>
        <w:t>an important consideration for any regulatory scheme that interacts with the gene technology scheme.</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215"/>
      </w:tblGrid>
      <w:tr w:rsidR="0044617C" w:rsidRPr="0045288D" w14:paraId="02672F6E" w14:textId="77777777" w:rsidTr="00307818">
        <w:trPr>
          <w:cantSplit/>
          <w:tblHeader/>
        </w:trPr>
        <w:tc>
          <w:tcPr>
            <w:tcW w:w="9215" w:type="dxa"/>
            <w:shd w:val="clear" w:color="auto" w:fill="CADBD7" w:themeFill="accent5" w:themeFillTint="66"/>
          </w:tcPr>
          <w:p w14:paraId="63104656" w14:textId="77777777" w:rsidR="0044617C" w:rsidRPr="0045288D" w:rsidRDefault="00AA4935" w:rsidP="00EA116B">
            <w:pPr>
              <w:spacing w:before="120"/>
              <w:ind w:left="74" w:right="74"/>
              <w:rPr>
                <w:rFonts w:asciiTheme="minorHAnsi" w:hAnsiTheme="minorHAnsi"/>
                <w:sz w:val="24"/>
                <w:szCs w:val="24"/>
              </w:rPr>
            </w:pPr>
            <w:r w:rsidRPr="00AA4935">
              <w:rPr>
                <w:rFonts w:asciiTheme="minorHAnsi" w:hAnsiTheme="minorHAnsi" w:cs="Arial"/>
                <w:b/>
                <w:i/>
                <w:sz w:val="24"/>
                <w:szCs w:val="24"/>
              </w:rPr>
              <w:t>Access, equity and choice for Australian consumers and patients</w:t>
            </w:r>
            <w:r>
              <w:rPr>
                <w:rFonts w:asciiTheme="minorHAnsi" w:hAnsiTheme="minorHAnsi"/>
                <w:sz w:val="24"/>
                <w:szCs w:val="24"/>
              </w:rPr>
              <w:t xml:space="preserve"> - The Review is seeking to better understand how to balance consumer choice within the scope of the Scheme. </w:t>
            </w:r>
            <w:r w:rsidR="005C584A">
              <w:rPr>
                <w:rFonts w:asciiTheme="minorHAnsi" w:hAnsiTheme="minorHAnsi"/>
                <w:sz w:val="24"/>
                <w:szCs w:val="24"/>
              </w:rPr>
              <w:t>Some questions</w:t>
            </w:r>
            <w:r w:rsidR="002962A3">
              <w:rPr>
                <w:rFonts w:asciiTheme="minorHAnsi" w:hAnsiTheme="minorHAnsi"/>
                <w:sz w:val="24"/>
                <w:szCs w:val="24"/>
              </w:rPr>
              <w:t xml:space="preserve"> to consider</w:t>
            </w:r>
            <w:r>
              <w:rPr>
                <w:rFonts w:asciiTheme="minorHAnsi" w:hAnsiTheme="minorHAnsi"/>
                <w:sz w:val="24"/>
                <w:szCs w:val="24"/>
              </w:rPr>
              <w:t>:</w:t>
            </w:r>
          </w:p>
        </w:tc>
      </w:tr>
      <w:tr w:rsidR="0044617C" w:rsidRPr="0045288D" w14:paraId="01E7319F" w14:textId="77777777" w:rsidTr="00AA4935">
        <w:tc>
          <w:tcPr>
            <w:tcW w:w="9215" w:type="dxa"/>
          </w:tcPr>
          <w:p w14:paraId="4B934ECD" w14:textId="77777777" w:rsidR="0044617C" w:rsidRPr="0045288D" w:rsidRDefault="0044617C" w:rsidP="00AD2B08">
            <w:pPr>
              <w:pStyle w:val="ListParagraph"/>
              <w:numPr>
                <w:ilvl w:val="0"/>
                <w:numId w:val="81"/>
              </w:numPr>
              <w:ind w:left="788" w:right="0" w:hanging="357"/>
              <w:contextualSpacing w:val="0"/>
              <w:rPr>
                <w:rFonts w:asciiTheme="minorHAnsi" w:hAnsiTheme="minorHAnsi"/>
                <w:sz w:val="24"/>
                <w:szCs w:val="24"/>
              </w:rPr>
            </w:pPr>
            <w:r w:rsidRPr="0045288D">
              <w:rPr>
                <w:rFonts w:asciiTheme="minorHAnsi" w:hAnsiTheme="minorHAnsi"/>
                <w:sz w:val="24"/>
                <w:szCs w:val="24"/>
              </w:rPr>
              <w:t xml:space="preserve">What does the public need </w:t>
            </w:r>
            <w:r>
              <w:rPr>
                <w:rFonts w:asciiTheme="minorHAnsi" w:hAnsiTheme="minorHAnsi"/>
                <w:sz w:val="24"/>
                <w:szCs w:val="24"/>
              </w:rPr>
              <w:t xml:space="preserve">in order </w:t>
            </w:r>
            <w:r w:rsidRPr="0045288D">
              <w:rPr>
                <w:rFonts w:asciiTheme="minorHAnsi" w:hAnsiTheme="minorHAnsi"/>
                <w:sz w:val="24"/>
                <w:szCs w:val="24"/>
              </w:rPr>
              <w:t>to accept the increasing availability and range of use of gene technologies?</w:t>
            </w:r>
          </w:p>
          <w:p w14:paraId="6D42DF05" w14:textId="77777777" w:rsidR="0044617C" w:rsidRDefault="0044617C" w:rsidP="00AD2B08">
            <w:pPr>
              <w:pStyle w:val="ListParagraph"/>
              <w:numPr>
                <w:ilvl w:val="0"/>
                <w:numId w:val="81"/>
              </w:numPr>
              <w:ind w:left="788" w:right="0" w:hanging="357"/>
              <w:contextualSpacing w:val="0"/>
              <w:rPr>
                <w:rFonts w:asciiTheme="minorHAnsi" w:hAnsiTheme="minorHAnsi"/>
                <w:sz w:val="24"/>
                <w:szCs w:val="24"/>
              </w:rPr>
            </w:pPr>
            <w:r w:rsidRPr="0045288D">
              <w:rPr>
                <w:rFonts w:asciiTheme="minorHAnsi" w:hAnsiTheme="minorHAnsi"/>
                <w:sz w:val="24"/>
                <w:szCs w:val="24"/>
              </w:rPr>
              <w:t xml:space="preserve">What does the public need </w:t>
            </w:r>
            <w:r>
              <w:rPr>
                <w:rFonts w:asciiTheme="minorHAnsi" w:hAnsiTheme="minorHAnsi"/>
                <w:sz w:val="24"/>
                <w:szCs w:val="24"/>
              </w:rPr>
              <w:t xml:space="preserve">in order </w:t>
            </w:r>
            <w:r w:rsidRPr="0045288D">
              <w:rPr>
                <w:rFonts w:asciiTheme="minorHAnsi" w:hAnsiTheme="minorHAnsi"/>
                <w:sz w:val="24"/>
                <w:szCs w:val="24"/>
              </w:rPr>
              <w:t>to determine whether to provide social licen</w:t>
            </w:r>
            <w:r w:rsidR="007358E4">
              <w:rPr>
                <w:rFonts w:asciiTheme="minorHAnsi" w:hAnsiTheme="minorHAnsi"/>
                <w:sz w:val="24"/>
                <w:szCs w:val="24"/>
              </w:rPr>
              <w:t>c</w:t>
            </w:r>
            <w:r w:rsidRPr="0045288D">
              <w:rPr>
                <w:rFonts w:asciiTheme="minorHAnsi" w:hAnsiTheme="minorHAnsi"/>
                <w:sz w:val="24"/>
                <w:szCs w:val="24"/>
              </w:rPr>
              <w:t>e for the adoption and embedding of gene technology into the culture, lifestyle, economy and health sector?</w:t>
            </w:r>
          </w:p>
          <w:p w14:paraId="3972BDC6" w14:textId="77777777" w:rsidR="0044617C" w:rsidRPr="0045288D" w:rsidRDefault="0044617C" w:rsidP="00AD2B08">
            <w:pPr>
              <w:pStyle w:val="ListParagraph"/>
              <w:numPr>
                <w:ilvl w:val="0"/>
                <w:numId w:val="81"/>
              </w:numPr>
              <w:ind w:left="788" w:right="0" w:hanging="357"/>
              <w:contextualSpacing w:val="0"/>
              <w:rPr>
                <w:rFonts w:asciiTheme="minorHAnsi" w:hAnsiTheme="minorHAnsi"/>
                <w:sz w:val="24"/>
                <w:szCs w:val="24"/>
              </w:rPr>
            </w:pPr>
            <w:r>
              <w:rPr>
                <w:rFonts w:asciiTheme="minorHAnsi" w:hAnsiTheme="minorHAnsi"/>
                <w:sz w:val="24"/>
                <w:szCs w:val="24"/>
              </w:rPr>
              <w:t>What are the ethical considerations for enabling access to medical treatments?</w:t>
            </w:r>
          </w:p>
        </w:tc>
      </w:tr>
    </w:tbl>
    <w:p w14:paraId="1D674854" w14:textId="77777777" w:rsidR="0044617C" w:rsidRPr="00386ECA" w:rsidRDefault="0044617C" w:rsidP="00F80157">
      <w:pPr>
        <w:pStyle w:val="ListParagraph"/>
        <w:numPr>
          <w:ilvl w:val="0"/>
          <w:numId w:val="144"/>
        </w:numPr>
        <w:spacing w:before="240" w:after="60"/>
        <w:ind w:left="431" w:right="74" w:hanging="357"/>
        <w:contextualSpacing w:val="0"/>
        <w:rPr>
          <w:rFonts w:asciiTheme="minorHAnsi" w:hAnsiTheme="minorHAnsi" w:cs="Arial"/>
          <w:i/>
          <w:sz w:val="24"/>
          <w:szCs w:val="24"/>
        </w:rPr>
      </w:pPr>
      <w:r w:rsidRPr="00386ECA">
        <w:rPr>
          <w:rFonts w:asciiTheme="minorHAnsi" w:hAnsiTheme="minorHAnsi" w:cs="Arial"/>
          <w:i/>
          <w:sz w:val="24"/>
          <w:szCs w:val="24"/>
        </w:rPr>
        <w:t>Access and equity for Australian agricultural research and development and industry</w:t>
      </w:r>
    </w:p>
    <w:p w14:paraId="1E4E6E66" w14:textId="77777777" w:rsidR="0044617C" w:rsidRPr="0045288D" w:rsidRDefault="0044617C" w:rsidP="0044617C">
      <w:pPr>
        <w:rPr>
          <w:rFonts w:asciiTheme="minorHAnsi" w:hAnsiTheme="minorHAnsi"/>
          <w:sz w:val="24"/>
          <w:szCs w:val="24"/>
        </w:rPr>
      </w:pPr>
      <w:r>
        <w:rPr>
          <w:rFonts w:asciiTheme="minorHAnsi" w:hAnsiTheme="minorHAnsi"/>
          <w:sz w:val="24"/>
          <w:szCs w:val="24"/>
        </w:rPr>
        <w:t>P</w:t>
      </w:r>
      <w:r w:rsidRPr="0045288D">
        <w:rPr>
          <w:rFonts w:asciiTheme="minorHAnsi" w:hAnsiTheme="minorHAnsi"/>
          <w:sz w:val="24"/>
          <w:szCs w:val="24"/>
        </w:rPr>
        <w:t xml:space="preserve">hase </w:t>
      </w:r>
      <w:r>
        <w:rPr>
          <w:rFonts w:asciiTheme="minorHAnsi" w:hAnsiTheme="minorHAnsi"/>
          <w:sz w:val="24"/>
          <w:szCs w:val="24"/>
        </w:rPr>
        <w:t>1</w:t>
      </w:r>
      <w:r w:rsidRPr="0045288D">
        <w:rPr>
          <w:rFonts w:asciiTheme="minorHAnsi" w:hAnsiTheme="minorHAnsi"/>
          <w:sz w:val="24"/>
          <w:szCs w:val="24"/>
        </w:rPr>
        <w:t xml:space="preserve"> </w:t>
      </w:r>
      <w:r>
        <w:rPr>
          <w:rFonts w:asciiTheme="minorHAnsi" w:hAnsiTheme="minorHAnsi"/>
          <w:sz w:val="24"/>
          <w:szCs w:val="24"/>
        </w:rPr>
        <w:t xml:space="preserve">submissions </w:t>
      </w:r>
      <w:r w:rsidRPr="0045288D">
        <w:rPr>
          <w:rFonts w:asciiTheme="minorHAnsi" w:hAnsiTheme="minorHAnsi"/>
          <w:sz w:val="24"/>
          <w:szCs w:val="24"/>
        </w:rPr>
        <w:t xml:space="preserve">noted that the Scheme needs to be maintained </w:t>
      </w:r>
      <w:r w:rsidR="006B208B">
        <w:rPr>
          <w:rFonts w:asciiTheme="minorHAnsi" w:hAnsiTheme="minorHAnsi"/>
          <w:sz w:val="24"/>
          <w:szCs w:val="24"/>
        </w:rPr>
        <w:t xml:space="preserve">in a way that </w:t>
      </w:r>
      <w:r w:rsidRPr="0045288D">
        <w:rPr>
          <w:rFonts w:asciiTheme="minorHAnsi" w:hAnsiTheme="minorHAnsi"/>
          <w:sz w:val="24"/>
          <w:szCs w:val="24"/>
        </w:rPr>
        <w:t>allow</w:t>
      </w:r>
      <w:r w:rsidR="006B208B">
        <w:rPr>
          <w:rFonts w:asciiTheme="minorHAnsi" w:hAnsiTheme="minorHAnsi"/>
          <w:sz w:val="24"/>
          <w:szCs w:val="24"/>
        </w:rPr>
        <w:t>s</w:t>
      </w:r>
      <w:r w:rsidRPr="0045288D">
        <w:rPr>
          <w:rFonts w:asciiTheme="minorHAnsi" w:hAnsiTheme="minorHAnsi"/>
          <w:sz w:val="24"/>
          <w:szCs w:val="24"/>
        </w:rPr>
        <w:t xml:space="preserve"> producers to be able to use the on-farm production system of their choice.  This argument plays out both for farmers wishing to have non-GM crops</w:t>
      </w:r>
      <w:r>
        <w:rPr>
          <w:rFonts w:asciiTheme="minorHAnsi" w:hAnsiTheme="minorHAnsi"/>
          <w:sz w:val="24"/>
          <w:szCs w:val="24"/>
        </w:rPr>
        <w:t>,</w:t>
      </w:r>
      <w:r w:rsidRPr="0045288D">
        <w:rPr>
          <w:rFonts w:asciiTheme="minorHAnsi" w:hAnsiTheme="minorHAnsi"/>
          <w:sz w:val="24"/>
          <w:szCs w:val="24"/>
        </w:rPr>
        <w:t xml:space="preserve"> as well as </w:t>
      </w:r>
      <w:r w:rsidR="00DF6B4E">
        <w:rPr>
          <w:rFonts w:asciiTheme="minorHAnsi" w:hAnsiTheme="minorHAnsi"/>
          <w:sz w:val="24"/>
          <w:szCs w:val="24"/>
        </w:rPr>
        <w:t xml:space="preserve">for </w:t>
      </w:r>
      <w:r w:rsidRPr="0045288D">
        <w:rPr>
          <w:rFonts w:asciiTheme="minorHAnsi" w:hAnsiTheme="minorHAnsi"/>
          <w:sz w:val="24"/>
          <w:szCs w:val="24"/>
        </w:rPr>
        <w:t xml:space="preserve">those who wish to </w:t>
      </w:r>
      <w:r>
        <w:rPr>
          <w:rFonts w:asciiTheme="minorHAnsi" w:hAnsiTheme="minorHAnsi"/>
          <w:sz w:val="24"/>
          <w:szCs w:val="24"/>
        </w:rPr>
        <w:t>farm</w:t>
      </w:r>
      <w:r w:rsidRPr="0045288D">
        <w:rPr>
          <w:rFonts w:asciiTheme="minorHAnsi" w:hAnsiTheme="minorHAnsi"/>
          <w:sz w:val="24"/>
          <w:szCs w:val="24"/>
        </w:rPr>
        <w:t xml:space="preserve"> GM crops.  Industry has noted the importan</w:t>
      </w:r>
      <w:r>
        <w:rPr>
          <w:rFonts w:asciiTheme="minorHAnsi" w:hAnsiTheme="minorHAnsi"/>
          <w:sz w:val="24"/>
          <w:szCs w:val="24"/>
        </w:rPr>
        <w:t>ce</w:t>
      </w:r>
      <w:r w:rsidRPr="0045288D">
        <w:rPr>
          <w:rFonts w:asciiTheme="minorHAnsi" w:hAnsiTheme="minorHAnsi"/>
          <w:sz w:val="24"/>
          <w:szCs w:val="24"/>
        </w:rPr>
        <w:t xml:space="preserve"> of access to technology and techniques to enable agricultural </w:t>
      </w:r>
      <w:r w:rsidR="00386ECA">
        <w:rPr>
          <w:rFonts w:asciiTheme="minorHAnsi" w:hAnsiTheme="minorHAnsi"/>
          <w:sz w:val="24"/>
          <w:szCs w:val="24"/>
        </w:rPr>
        <w:t>technologies</w:t>
      </w:r>
      <w:r w:rsidR="00386ECA" w:rsidRPr="0045288D">
        <w:rPr>
          <w:rFonts w:asciiTheme="minorHAnsi" w:hAnsiTheme="minorHAnsi"/>
          <w:sz w:val="24"/>
          <w:szCs w:val="24"/>
        </w:rPr>
        <w:t xml:space="preserve"> </w:t>
      </w:r>
      <w:r w:rsidRPr="0045288D">
        <w:rPr>
          <w:rFonts w:asciiTheme="minorHAnsi" w:hAnsiTheme="minorHAnsi"/>
          <w:sz w:val="24"/>
          <w:szCs w:val="24"/>
        </w:rPr>
        <w:t>to be extended to a greater range of useful crop plants.</w:t>
      </w:r>
    </w:p>
    <w:p w14:paraId="41EE0C28" w14:textId="77777777" w:rsidR="0044617C" w:rsidRPr="0045288D" w:rsidRDefault="0044617C" w:rsidP="0044617C">
      <w:pPr>
        <w:rPr>
          <w:rFonts w:asciiTheme="minorHAnsi" w:hAnsiTheme="minorHAnsi"/>
          <w:sz w:val="24"/>
          <w:szCs w:val="24"/>
        </w:rPr>
      </w:pPr>
      <w:r>
        <w:rPr>
          <w:rFonts w:asciiTheme="minorHAnsi" w:hAnsiTheme="minorHAnsi"/>
          <w:sz w:val="24"/>
          <w:szCs w:val="24"/>
        </w:rPr>
        <w:t>Some stakeholders</w:t>
      </w:r>
      <w:r w:rsidRPr="0045288D">
        <w:rPr>
          <w:rFonts w:asciiTheme="minorHAnsi" w:hAnsiTheme="minorHAnsi"/>
          <w:sz w:val="24"/>
          <w:szCs w:val="24"/>
        </w:rPr>
        <w:t xml:space="preserve"> further </w:t>
      </w:r>
      <w:r>
        <w:rPr>
          <w:rFonts w:asciiTheme="minorHAnsi" w:hAnsiTheme="minorHAnsi"/>
          <w:sz w:val="24"/>
          <w:szCs w:val="24"/>
        </w:rPr>
        <w:t>discussed</w:t>
      </w:r>
      <w:r w:rsidRPr="0045288D">
        <w:rPr>
          <w:rFonts w:asciiTheme="minorHAnsi" w:hAnsiTheme="minorHAnsi"/>
          <w:sz w:val="24"/>
          <w:szCs w:val="24"/>
        </w:rPr>
        <w:t xml:space="preserve"> competitive barrier</w:t>
      </w:r>
      <w:r>
        <w:rPr>
          <w:rFonts w:asciiTheme="minorHAnsi" w:hAnsiTheme="minorHAnsi"/>
          <w:sz w:val="24"/>
          <w:szCs w:val="24"/>
        </w:rPr>
        <w:t>s</w:t>
      </w:r>
      <w:r w:rsidRPr="0045288D">
        <w:rPr>
          <w:rFonts w:asciiTheme="minorHAnsi" w:hAnsiTheme="minorHAnsi"/>
          <w:sz w:val="24"/>
          <w:szCs w:val="24"/>
        </w:rPr>
        <w:t xml:space="preserve"> for domestic and international trade.  This include</w:t>
      </w:r>
      <w:r>
        <w:rPr>
          <w:rFonts w:asciiTheme="minorHAnsi" w:hAnsiTheme="minorHAnsi"/>
          <w:sz w:val="24"/>
          <w:szCs w:val="24"/>
        </w:rPr>
        <w:t>s</w:t>
      </w:r>
      <w:r w:rsidRPr="0045288D">
        <w:rPr>
          <w:rFonts w:asciiTheme="minorHAnsi" w:hAnsiTheme="minorHAnsi"/>
          <w:sz w:val="24"/>
          <w:szCs w:val="24"/>
        </w:rPr>
        <w:t xml:space="preserve"> </w:t>
      </w:r>
      <w:r w:rsidR="00D82690">
        <w:rPr>
          <w:rFonts w:asciiTheme="minorHAnsi" w:hAnsiTheme="minorHAnsi"/>
          <w:sz w:val="24"/>
          <w:szCs w:val="24"/>
        </w:rPr>
        <w:t>possible consideration</w:t>
      </w:r>
      <w:r w:rsidRPr="0045288D">
        <w:rPr>
          <w:rFonts w:asciiTheme="minorHAnsi" w:hAnsiTheme="minorHAnsi"/>
          <w:sz w:val="24"/>
          <w:szCs w:val="24"/>
        </w:rPr>
        <w:t xml:space="preserve"> of </w:t>
      </w:r>
      <w:r w:rsidR="00D82690">
        <w:rPr>
          <w:rFonts w:asciiTheme="minorHAnsi" w:hAnsiTheme="minorHAnsi"/>
          <w:sz w:val="24"/>
          <w:szCs w:val="24"/>
        </w:rPr>
        <w:t>proposed approaches</w:t>
      </w:r>
      <w:r w:rsidRPr="0045288D">
        <w:rPr>
          <w:rFonts w:asciiTheme="minorHAnsi" w:hAnsiTheme="minorHAnsi"/>
          <w:sz w:val="24"/>
          <w:szCs w:val="24"/>
        </w:rPr>
        <w:t xml:space="preserve"> for Low Level Presence</w:t>
      </w:r>
      <w:r>
        <w:rPr>
          <w:rStyle w:val="FootnoteReference"/>
          <w:rFonts w:asciiTheme="minorHAnsi" w:hAnsiTheme="minorHAnsi"/>
          <w:sz w:val="24"/>
          <w:szCs w:val="24"/>
        </w:rPr>
        <w:footnoteReference w:id="30"/>
      </w:r>
      <w:r w:rsidRPr="0045288D">
        <w:rPr>
          <w:rFonts w:asciiTheme="minorHAnsi" w:hAnsiTheme="minorHAnsi"/>
          <w:sz w:val="24"/>
          <w:szCs w:val="24"/>
        </w:rPr>
        <w:t xml:space="preserve"> which might include thresholds</w:t>
      </w:r>
      <w:r w:rsidR="00767E21">
        <w:rPr>
          <w:rFonts w:asciiTheme="minorHAnsi" w:hAnsiTheme="minorHAnsi"/>
          <w:sz w:val="24"/>
          <w:szCs w:val="24"/>
        </w:rPr>
        <w:t>,</w:t>
      </w:r>
      <w:r w:rsidRPr="0045288D">
        <w:rPr>
          <w:rFonts w:asciiTheme="minorHAnsi" w:hAnsiTheme="minorHAnsi"/>
          <w:sz w:val="24"/>
          <w:szCs w:val="24"/>
        </w:rPr>
        <w:t xml:space="preserve"> and recognition of international risk assessments.</w:t>
      </w:r>
    </w:p>
    <w:p w14:paraId="645530D9" w14:textId="77777777" w:rsidR="0044617C" w:rsidRDefault="0044617C" w:rsidP="00AD2B08">
      <w:pPr>
        <w:spacing w:after="240"/>
        <w:ind w:left="74" w:right="74"/>
        <w:rPr>
          <w:rFonts w:asciiTheme="minorHAnsi" w:hAnsiTheme="minorHAnsi"/>
          <w:sz w:val="24"/>
          <w:szCs w:val="24"/>
        </w:rPr>
      </w:pPr>
      <w:r>
        <w:rPr>
          <w:rFonts w:asciiTheme="minorHAnsi" w:hAnsiTheme="minorHAnsi"/>
          <w:sz w:val="24"/>
          <w:szCs w:val="24"/>
        </w:rPr>
        <w:t>Some submissions expressed concern</w:t>
      </w:r>
      <w:r w:rsidRPr="0045288D">
        <w:rPr>
          <w:rFonts w:asciiTheme="minorHAnsi" w:hAnsiTheme="minorHAnsi"/>
          <w:sz w:val="24"/>
          <w:szCs w:val="24"/>
        </w:rPr>
        <w:t xml:space="preserve"> that Australia does not have a significant or efficient transformation of research and development</w:t>
      </w:r>
      <w:r w:rsidR="006B208B">
        <w:rPr>
          <w:rFonts w:asciiTheme="minorHAnsi" w:hAnsiTheme="minorHAnsi"/>
          <w:sz w:val="24"/>
          <w:szCs w:val="24"/>
        </w:rPr>
        <w:t>,</w:t>
      </w:r>
      <w:r w:rsidRPr="0045288D">
        <w:rPr>
          <w:rFonts w:asciiTheme="minorHAnsi" w:hAnsiTheme="minorHAnsi"/>
          <w:sz w:val="24"/>
          <w:szCs w:val="24"/>
        </w:rPr>
        <w:t xml:space="preserve"> to commercialisation.  Where this is the case, </w:t>
      </w:r>
      <w:r>
        <w:rPr>
          <w:rFonts w:asciiTheme="minorHAnsi" w:hAnsiTheme="minorHAnsi"/>
          <w:sz w:val="24"/>
          <w:szCs w:val="24"/>
        </w:rPr>
        <w:t xml:space="preserve">they noted that </w:t>
      </w:r>
      <w:r w:rsidRPr="0045288D">
        <w:rPr>
          <w:rFonts w:asciiTheme="minorHAnsi" w:hAnsiTheme="minorHAnsi"/>
          <w:sz w:val="24"/>
          <w:szCs w:val="24"/>
        </w:rPr>
        <w:t>regulatory barriers should be identified and strategies developed to ensure real long-terms benefits can be realised, whilst continuing to ensure the health and protection of people and the environment.</w:t>
      </w:r>
    </w:p>
    <w:tbl>
      <w:tblPr>
        <w:tblStyle w:val="TableGrid"/>
        <w:tblW w:w="0" w:type="auto"/>
        <w:tblInd w:w="72" w:type="dxa"/>
        <w:tblLook w:val="04A0" w:firstRow="1" w:lastRow="0" w:firstColumn="1" w:lastColumn="0" w:noHBand="0" w:noVBand="1"/>
        <w:tblCaption w:val="Focus of the review and some questions to consider"/>
        <w:tblDescription w:val="list of questions"/>
      </w:tblPr>
      <w:tblGrid>
        <w:gridCol w:w="9215"/>
      </w:tblGrid>
      <w:tr w:rsidR="0044617C" w:rsidRPr="0045288D" w14:paraId="33585D9B" w14:textId="77777777" w:rsidTr="00307818">
        <w:trPr>
          <w:cantSplit/>
          <w:tblHeader/>
        </w:trPr>
        <w:tc>
          <w:tcPr>
            <w:tcW w:w="9215" w:type="dxa"/>
            <w:shd w:val="clear" w:color="auto" w:fill="CADBD7" w:themeFill="accent5" w:themeFillTint="66"/>
          </w:tcPr>
          <w:p w14:paraId="333FD843" w14:textId="77777777" w:rsidR="0044617C" w:rsidRPr="00AA4935" w:rsidRDefault="00AA4935" w:rsidP="00EA116B">
            <w:pPr>
              <w:spacing w:before="120"/>
              <w:ind w:left="74" w:right="74"/>
              <w:rPr>
                <w:rFonts w:asciiTheme="minorHAnsi" w:hAnsiTheme="minorHAnsi" w:cs="Arial"/>
                <w:i/>
                <w:sz w:val="24"/>
                <w:szCs w:val="24"/>
              </w:rPr>
            </w:pPr>
            <w:r w:rsidRPr="00AA4935">
              <w:rPr>
                <w:rFonts w:asciiTheme="minorHAnsi" w:hAnsiTheme="minorHAnsi" w:cs="Arial"/>
                <w:b/>
                <w:i/>
                <w:sz w:val="24"/>
                <w:szCs w:val="24"/>
              </w:rPr>
              <w:t>Access and equity for Australian agricultural research and development and industry</w:t>
            </w:r>
            <w:r>
              <w:rPr>
                <w:rFonts w:asciiTheme="minorHAnsi" w:hAnsiTheme="minorHAnsi" w:cs="Arial"/>
                <w:i/>
                <w:sz w:val="24"/>
                <w:szCs w:val="24"/>
              </w:rPr>
              <w:t xml:space="preserve"> - </w:t>
            </w:r>
            <w:r>
              <w:rPr>
                <w:rFonts w:asciiTheme="minorHAnsi" w:hAnsiTheme="minorHAnsi"/>
                <w:sz w:val="24"/>
                <w:szCs w:val="24"/>
              </w:rPr>
              <w:t>The Review is seeking to explore and better understand factors relating to choice and the potential impacts on trade, alternate farming techniques and the broader environment</w:t>
            </w:r>
            <w:r>
              <w:rPr>
                <w:rFonts w:asciiTheme="minorHAnsi" w:hAnsiTheme="minorHAnsi" w:cs="Arial"/>
                <w:i/>
                <w:sz w:val="24"/>
                <w:szCs w:val="24"/>
              </w:rPr>
              <w:t xml:space="preserve">.  </w:t>
            </w:r>
            <w:r w:rsidR="005C584A">
              <w:rPr>
                <w:rFonts w:asciiTheme="minorHAnsi" w:hAnsiTheme="minorHAnsi"/>
                <w:sz w:val="24"/>
                <w:szCs w:val="24"/>
              </w:rPr>
              <w:t>Some questions</w:t>
            </w:r>
            <w:r w:rsidR="002962A3">
              <w:rPr>
                <w:rFonts w:asciiTheme="minorHAnsi" w:hAnsiTheme="minorHAnsi"/>
                <w:sz w:val="24"/>
                <w:szCs w:val="24"/>
              </w:rPr>
              <w:t xml:space="preserve"> to consider</w:t>
            </w:r>
            <w:r w:rsidR="00E5375B">
              <w:rPr>
                <w:rFonts w:asciiTheme="minorHAnsi" w:hAnsiTheme="minorHAnsi"/>
                <w:sz w:val="24"/>
                <w:szCs w:val="24"/>
              </w:rPr>
              <w:t>:</w:t>
            </w:r>
          </w:p>
        </w:tc>
      </w:tr>
      <w:tr w:rsidR="0044617C" w:rsidRPr="0045288D" w14:paraId="3F7EEC5A" w14:textId="77777777" w:rsidTr="00C421E7">
        <w:tc>
          <w:tcPr>
            <w:tcW w:w="9215" w:type="dxa"/>
          </w:tcPr>
          <w:p w14:paraId="600BBFED" w14:textId="77777777" w:rsidR="0044617C" w:rsidRPr="0045288D" w:rsidRDefault="0044617C" w:rsidP="00AD2B08">
            <w:pPr>
              <w:pStyle w:val="ListParagraph"/>
              <w:numPr>
                <w:ilvl w:val="0"/>
                <w:numId w:val="81"/>
              </w:numPr>
              <w:ind w:left="788" w:right="0" w:hanging="357"/>
              <w:contextualSpacing w:val="0"/>
              <w:rPr>
                <w:rFonts w:asciiTheme="minorHAnsi" w:hAnsiTheme="minorHAnsi"/>
                <w:sz w:val="24"/>
                <w:szCs w:val="24"/>
              </w:rPr>
            </w:pPr>
            <w:r w:rsidRPr="0045288D">
              <w:rPr>
                <w:rFonts w:asciiTheme="minorHAnsi" w:hAnsiTheme="minorHAnsi"/>
                <w:sz w:val="24"/>
                <w:szCs w:val="24"/>
              </w:rPr>
              <w:t>How do we ensure that information is available to the community on the value of GM and what it can do?</w:t>
            </w:r>
            <w:r>
              <w:rPr>
                <w:rFonts w:asciiTheme="minorHAnsi" w:hAnsiTheme="minorHAnsi"/>
                <w:sz w:val="24"/>
                <w:szCs w:val="24"/>
              </w:rPr>
              <w:t xml:space="preserve"> Who is responsible for providing this, and why?</w:t>
            </w:r>
          </w:p>
          <w:p w14:paraId="3DCEBEEA" w14:textId="77777777" w:rsidR="0044617C" w:rsidRPr="0045288D" w:rsidRDefault="0044617C" w:rsidP="00AD2B08">
            <w:pPr>
              <w:pStyle w:val="ListParagraph"/>
              <w:numPr>
                <w:ilvl w:val="0"/>
                <w:numId w:val="81"/>
              </w:numPr>
              <w:ind w:left="788" w:right="0" w:hanging="357"/>
              <w:contextualSpacing w:val="0"/>
              <w:rPr>
                <w:rFonts w:asciiTheme="minorHAnsi" w:hAnsiTheme="minorHAnsi"/>
                <w:sz w:val="24"/>
                <w:szCs w:val="24"/>
              </w:rPr>
            </w:pPr>
            <w:r>
              <w:rPr>
                <w:rFonts w:asciiTheme="minorHAnsi" w:hAnsiTheme="minorHAnsi"/>
                <w:sz w:val="24"/>
                <w:szCs w:val="24"/>
              </w:rPr>
              <w:t>Is the</w:t>
            </w:r>
            <w:r w:rsidRPr="0045288D">
              <w:rPr>
                <w:rFonts w:asciiTheme="minorHAnsi" w:hAnsiTheme="minorHAnsi"/>
                <w:sz w:val="24"/>
                <w:szCs w:val="24"/>
              </w:rPr>
              <w:t xml:space="preserve"> </w:t>
            </w:r>
            <w:r>
              <w:rPr>
                <w:rFonts w:asciiTheme="minorHAnsi" w:hAnsiTheme="minorHAnsi"/>
                <w:sz w:val="24"/>
                <w:szCs w:val="24"/>
              </w:rPr>
              <w:t>S</w:t>
            </w:r>
            <w:r w:rsidRPr="0045288D">
              <w:rPr>
                <w:rFonts w:asciiTheme="minorHAnsi" w:hAnsiTheme="minorHAnsi"/>
                <w:sz w:val="24"/>
                <w:szCs w:val="24"/>
              </w:rPr>
              <w:t xml:space="preserve">cheme </w:t>
            </w:r>
            <w:r>
              <w:rPr>
                <w:rFonts w:asciiTheme="minorHAnsi" w:hAnsiTheme="minorHAnsi"/>
                <w:sz w:val="24"/>
                <w:szCs w:val="24"/>
              </w:rPr>
              <w:t xml:space="preserve">putting up barriers to </w:t>
            </w:r>
            <w:r w:rsidRPr="0045288D">
              <w:rPr>
                <w:rFonts w:asciiTheme="minorHAnsi" w:hAnsiTheme="minorHAnsi"/>
                <w:sz w:val="24"/>
                <w:szCs w:val="24"/>
              </w:rPr>
              <w:t xml:space="preserve">research and development </w:t>
            </w:r>
            <w:r>
              <w:rPr>
                <w:rFonts w:asciiTheme="minorHAnsi" w:hAnsiTheme="minorHAnsi"/>
                <w:sz w:val="24"/>
                <w:szCs w:val="24"/>
              </w:rPr>
              <w:t xml:space="preserve">and </w:t>
            </w:r>
            <w:r w:rsidRPr="0045288D">
              <w:rPr>
                <w:rFonts w:asciiTheme="minorHAnsi" w:hAnsiTheme="minorHAnsi"/>
                <w:sz w:val="24"/>
                <w:szCs w:val="24"/>
              </w:rPr>
              <w:t>commercialisation</w:t>
            </w:r>
            <w:r>
              <w:rPr>
                <w:rFonts w:asciiTheme="minorHAnsi" w:hAnsiTheme="minorHAnsi"/>
                <w:sz w:val="24"/>
                <w:szCs w:val="24"/>
              </w:rPr>
              <w:t xml:space="preserve"> of agricultural applications</w:t>
            </w:r>
            <w:r w:rsidRPr="0045288D">
              <w:rPr>
                <w:rFonts w:asciiTheme="minorHAnsi" w:hAnsiTheme="minorHAnsi"/>
                <w:sz w:val="24"/>
                <w:szCs w:val="24"/>
              </w:rPr>
              <w:t>?</w:t>
            </w:r>
          </w:p>
        </w:tc>
      </w:tr>
    </w:tbl>
    <w:p w14:paraId="033E0E44" w14:textId="77777777" w:rsidR="00F80157" w:rsidRDefault="00F80157">
      <w:pPr>
        <w:spacing w:after="240" w:line="252" w:lineRule="auto"/>
        <w:ind w:left="0" w:right="0"/>
        <w:rPr>
          <w:rFonts w:eastAsiaTheme="majorEastAsia" w:cstheme="majorBidi"/>
          <w:caps/>
          <w:color w:val="404040" w:themeColor="text1" w:themeTint="BF"/>
          <w:sz w:val="28"/>
          <w:szCs w:val="28"/>
        </w:rPr>
      </w:pPr>
      <w:r>
        <w:rPr>
          <w:rFonts w:eastAsiaTheme="majorEastAsia" w:cstheme="majorBidi"/>
          <w:caps/>
          <w:color w:val="404040" w:themeColor="text1" w:themeTint="BF"/>
          <w:sz w:val="28"/>
          <w:szCs w:val="28"/>
        </w:rPr>
        <w:br w:type="page"/>
      </w:r>
    </w:p>
    <w:p w14:paraId="7EB60ACF" w14:textId="77777777" w:rsidR="00725A6B" w:rsidRDefault="00725A6B" w:rsidP="0044617C">
      <w:pPr>
        <w:spacing w:after="240" w:line="252" w:lineRule="auto"/>
        <w:ind w:left="0" w:right="0"/>
        <w:rPr>
          <w:rFonts w:eastAsiaTheme="majorEastAsia" w:cstheme="majorBidi"/>
          <w:caps/>
          <w:color w:val="404040" w:themeColor="text1" w:themeTint="BF"/>
          <w:sz w:val="28"/>
          <w:szCs w:val="28"/>
        </w:rPr>
        <w:sectPr w:rsidR="00725A6B" w:rsidSect="00275FC3">
          <w:type w:val="continuous"/>
          <w:pgSz w:w="11907" w:h="16839" w:code="9"/>
          <w:pgMar w:top="1135" w:right="1418" w:bottom="1134" w:left="1418" w:header="720" w:footer="720" w:gutter="0"/>
          <w:cols w:space="720"/>
          <w:docGrid w:linePitch="360"/>
        </w:sectPr>
      </w:pPr>
    </w:p>
    <w:p w14:paraId="28C9ABAD" w14:textId="77777777" w:rsidR="00C45292" w:rsidRPr="000E77C1" w:rsidRDefault="00C45292" w:rsidP="00D5132B">
      <w:pPr>
        <w:pStyle w:val="Heading1"/>
        <w:rPr>
          <w:rFonts w:asciiTheme="minorHAnsi" w:hAnsiTheme="minorHAnsi"/>
        </w:rPr>
      </w:pPr>
      <w:bookmarkStart w:id="32" w:name="_Toc498093726"/>
      <w:r w:rsidRPr="000E77C1">
        <w:rPr>
          <w:rFonts w:asciiTheme="minorHAnsi" w:hAnsiTheme="minorHAnsi"/>
        </w:rPr>
        <w:lastRenderedPageBreak/>
        <w:t>GLOSSARY</w:t>
      </w:r>
      <w:bookmarkEnd w:id="32"/>
    </w:p>
    <w:tbl>
      <w:tblPr>
        <w:tblStyle w:val="TableGrid"/>
        <w:tblW w:w="0" w:type="auto"/>
        <w:tblLook w:val="04A0" w:firstRow="1" w:lastRow="0" w:firstColumn="1" w:lastColumn="0" w:noHBand="0" w:noVBand="1"/>
        <w:tblCaption w:val="Glossary"/>
        <w:tblDescription w:val="definitions of terms used in the document"/>
      </w:tblPr>
      <w:tblGrid>
        <w:gridCol w:w="2376"/>
        <w:gridCol w:w="6146"/>
      </w:tblGrid>
      <w:tr w:rsidR="00C45292" w:rsidRPr="000E77C1" w14:paraId="63803A7E" w14:textId="77777777" w:rsidTr="00BC01F1">
        <w:trPr>
          <w:tblHeader/>
        </w:trPr>
        <w:tc>
          <w:tcPr>
            <w:tcW w:w="2376" w:type="dxa"/>
            <w:shd w:val="clear" w:color="auto" w:fill="CADBD7" w:themeFill="accent5" w:themeFillTint="66"/>
          </w:tcPr>
          <w:p w14:paraId="5BCBDBCB" w14:textId="77777777" w:rsidR="00C45292" w:rsidRPr="000E77C1" w:rsidRDefault="00C45292" w:rsidP="000564D2">
            <w:pPr>
              <w:rPr>
                <w:rFonts w:asciiTheme="minorHAnsi" w:hAnsiTheme="minorHAnsi"/>
                <w:b/>
              </w:rPr>
            </w:pPr>
            <w:r w:rsidRPr="000E77C1">
              <w:rPr>
                <w:rFonts w:asciiTheme="minorHAnsi" w:hAnsiTheme="minorHAnsi"/>
                <w:b/>
              </w:rPr>
              <w:t>Term</w:t>
            </w:r>
          </w:p>
        </w:tc>
        <w:tc>
          <w:tcPr>
            <w:tcW w:w="6146" w:type="dxa"/>
            <w:shd w:val="clear" w:color="auto" w:fill="CADBD7" w:themeFill="accent5" w:themeFillTint="66"/>
          </w:tcPr>
          <w:p w14:paraId="36BBF3AE" w14:textId="77777777" w:rsidR="00C45292" w:rsidRPr="000E77C1" w:rsidRDefault="00C45292" w:rsidP="000564D2">
            <w:pPr>
              <w:rPr>
                <w:rFonts w:asciiTheme="minorHAnsi" w:hAnsiTheme="minorHAnsi"/>
                <w:b/>
              </w:rPr>
            </w:pPr>
            <w:r w:rsidRPr="000E77C1">
              <w:rPr>
                <w:rFonts w:asciiTheme="minorHAnsi" w:hAnsiTheme="minorHAnsi"/>
                <w:b/>
              </w:rPr>
              <w:t>Definition</w:t>
            </w:r>
          </w:p>
        </w:tc>
      </w:tr>
      <w:tr w:rsidR="00C45292" w:rsidRPr="000E77C1" w14:paraId="0EB2594C" w14:textId="77777777" w:rsidTr="000564D2">
        <w:tc>
          <w:tcPr>
            <w:tcW w:w="2376" w:type="dxa"/>
          </w:tcPr>
          <w:p w14:paraId="4950DD46" w14:textId="77777777" w:rsidR="00C45292" w:rsidRPr="000E77C1" w:rsidRDefault="00C45292" w:rsidP="000564D2">
            <w:pPr>
              <w:rPr>
                <w:rFonts w:asciiTheme="minorHAnsi" w:hAnsiTheme="minorHAnsi"/>
              </w:rPr>
            </w:pPr>
            <w:r w:rsidRPr="000E77C1">
              <w:rPr>
                <w:rFonts w:asciiTheme="minorHAnsi" w:hAnsiTheme="minorHAnsi"/>
              </w:rPr>
              <w:t>APVMA</w:t>
            </w:r>
          </w:p>
        </w:tc>
        <w:tc>
          <w:tcPr>
            <w:tcW w:w="6146" w:type="dxa"/>
          </w:tcPr>
          <w:p w14:paraId="3E4596AE" w14:textId="77777777" w:rsidR="00C45292" w:rsidRPr="000E77C1" w:rsidRDefault="00C45292" w:rsidP="000564D2">
            <w:pPr>
              <w:rPr>
                <w:rFonts w:asciiTheme="minorHAnsi" w:hAnsiTheme="minorHAnsi"/>
              </w:rPr>
            </w:pPr>
            <w:r w:rsidRPr="000E77C1">
              <w:rPr>
                <w:rFonts w:asciiTheme="minorHAnsi" w:hAnsiTheme="minorHAnsi"/>
              </w:rPr>
              <w:t>Australian Pesticides and Veterinary Medicines Authority</w:t>
            </w:r>
          </w:p>
        </w:tc>
      </w:tr>
      <w:tr w:rsidR="00C45292" w:rsidRPr="000E77C1" w14:paraId="4D5C3ACC" w14:textId="77777777" w:rsidTr="000564D2">
        <w:tc>
          <w:tcPr>
            <w:tcW w:w="2376" w:type="dxa"/>
          </w:tcPr>
          <w:p w14:paraId="6B18620B" w14:textId="77777777" w:rsidR="00C45292" w:rsidRPr="000E77C1" w:rsidRDefault="00C45292" w:rsidP="000564D2">
            <w:pPr>
              <w:rPr>
                <w:rFonts w:asciiTheme="minorHAnsi" w:hAnsiTheme="minorHAnsi"/>
              </w:rPr>
            </w:pPr>
            <w:r w:rsidRPr="000E77C1">
              <w:rPr>
                <w:rFonts w:asciiTheme="minorHAnsi" w:hAnsiTheme="minorHAnsi"/>
              </w:rPr>
              <w:t>Biosecurity</w:t>
            </w:r>
          </w:p>
        </w:tc>
        <w:tc>
          <w:tcPr>
            <w:tcW w:w="6146" w:type="dxa"/>
          </w:tcPr>
          <w:p w14:paraId="21762AFF" w14:textId="77777777" w:rsidR="00C45292" w:rsidRPr="000E77C1" w:rsidRDefault="00C45292" w:rsidP="000564D2">
            <w:pPr>
              <w:rPr>
                <w:rFonts w:asciiTheme="minorHAnsi" w:hAnsiTheme="minorHAnsi"/>
              </w:rPr>
            </w:pPr>
            <w:r w:rsidRPr="000E77C1">
              <w:rPr>
                <w:rFonts w:asciiTheme="minorHAnsi" w:hAnsiTheme="minorHAnsi"/>
              </w:rPr>
              <w:t>Regulatory work undertaken by the Department of Agriculture and Water Resources, managing importation of biologicals.</w:t>
            </w:r>
          </w:p>
        </w:tc>
      </w:tr>
      <w:tr w:rsidR="00C45292" w:rsidRPr="000E77C1" w14:paraId="19C527E9" w14:textId="77777777" w:rsidTr="000564D2">
        <w:tc>
          <w:tcPr>
            <w:tcW w:w="2376" w:type="dxa"/>
          </w:tcPr>
          <w:p w14:paraId="66488CDB" w14:textId="77777777" w:rsidR="00C45292" w:rsidRPr="000E77C1" w:rsidRDefault="00C45292" w:rsidP="000564D2">
            <w:pPr>
              <w:rPr>
                <w:rFonts w:asciiTheme="minorHAnsi" w:hAnsiTheme="minorHAnsi"/>
              </w:rPr>
            </w:pPr>
            <w:r w:rsidRPr="000E77C1">
              <w:rPr>
                <w:rFonts w:asciiTheme="minorHAnsi" w:hAnsiTheme="minorHAnsi"/>
              </w:rPr>
              <w:t>Cisgenic</w:t>
            </w:r>
          </w:p>
        </w:tc>
        <w:tc>
          <w:tcPr>
            <w:tcW w:w="6146" w:type="dxa"/>
          </w:tcPr>
          <w:p w14:paraId="0850AB38" w14:textId="77777777" w:rsidR="00C45292" w:rsidRPr="000E77C1" w:rsidRDefault="00C45292" w:rsidP="003925EF">
            <w:pPr>
              <w:rPr>
                <w:rFonts w:asciiTheme="minorHAnsi" w:hAnsiTheme="minorHAnsi"/>
              </w:rPr>
            </w:pPr>
            <w:r w:rsidRPr="000E77C1">
              <w:rPr>
                <w:rFonts w:asciiTheme="minorHAnsi" w:hAnsiTheme="minorHAnsi"/>
              </w:rPr>
              <w:t xml:space="preserve">Gene </w:t>
            </w:r>
            <w:r w:rsidR="003925EF" w:rsidRPr="000E77C1">
              <w:rPr>
                <w:rFonts w:asciiTheme="minorHAnsi" w:hAnsiTheme="minorHAnsi"/>
              </w:rPr>
              <w:t xml:space="preserve">modification </w:t>
            </w:r>
            <w:r w:rsidRPr="000E77C1">
              <w:rPr>
                <w:rFonts w:asciiTheme="minorHAnsi" w:hAnsiTheme="minorHAnsi"/>
              </w:rPr>
              <w:t>that utilises genes from the organism’s compatible gene pool.</w:t>
            </w:r>
          </w:p>
        </w:tc>
      </w:tr>
      <w:tr w:rsidR="00C45292" w:rsidRPr="000E77C1" w14:paraId="609F0559" w14:textId="77777777" w:rsidTr="000564D2">
        <w:tc>
          <w:tcPr>
            <w:tcW w:w="2376" w:type="dxa"/>
          </w:tcPr>
          <w:p w14:paraId="3B98E1B3" w14:textId="77777777" w:rsidR="00C45292" w:rsidRPr="000E77C1" w:rsidRDefault="00C45292" w:rsidP="000564D2">
            <w:pPr>
              <w:rPr>
                <w:rFonts w:asciiTheme="minorHAnsi" w:hAnsiTheme="minorHAnsi"/>
              </w:rPr>
            </w:pPr>
            <w:r w:rsidRPr="000E77C1">
              <w:rPr>
                <w:rFonts w:asciiTheme="minorHAnsi" w:hAnsiTheme="minorHAnsi"/>
              </w:rPr>
              <w:t>CRISPR</w:t>
            </w:r>
          </w:p>
        </w:tc>
        <w:tc>
          <w:tcPr>
            <w:tcW w:w="6146" w:type="dxa"/>
          </w:tcPr>
          <w:p w14:paraId="73175183" w14:textId="77777777" w:rsidR="00C45292" w:rsidRPr="000E77C1" w:rsidRDefault="00B8509F" w:rsidP="000564D2">
            <w:pPr>
              <w:rPr>
                <w:rFonts w:asciiTheme="minorHAnsi" w:hAnsiTheme="minorHAnsi"/>
              </w:rPr>
            </w:pPr>
            <w:r w:rsidRPr="000E77C1">
              <w:rPr>
                <w:rFonts w:asciiTheme="minorHAnsi" w:hAnsiTheme="minorHAnsi"/>
              </w:rPr>
              <w:t>(Clustered regularly-interspaced short palindromic repeats</w:t>
            </w:r>
            <w:r>
              <w:t xml:space="preserve">): </w:t>
            </w:r>
            <w:r w:rsidRPr="00872A35">
              <w:rPr>
                <w:rFonts w:asciiTheme="minorHAnsi" w:hAnsiTheme="minorHAnsi"/>
              </w:rPr>
              <w:t xml:space="preserve">a tool in molecular biology for deleting, replacing or editing DNA. CRISPR has </w:t>
            </w:r>
            <w:r w:rsidRPr="004F5918">
              <w:rPr>
                <w:rFonts w:asciiTheme="minorHAnsi" w:hAnsiTheme="minorHAnsi"/>
              </w:rPr>
              <w:t xml:space="preserve">unprecedented </w:t>
            </w:r>
            <w:r>
              <w:rPr>
                <w:rFonts w:asciiTheme="minorHAnsi" w:hAnsiTheme="minorHAnsi"/>
              </w:rPr>
              <w:t xml:space="preserve">precision ease </w:t>
            </w:r>
            <w:r w:rsidRPr="0034115B">
              <w:rPr>
                <w:rFonts w:asciiTheme="minorHAnsi" w:hAnsiTheme="minorHAnsi"/>
              </w:rPr>
              <w:t xml:space="preserve">over </w:t>
            </w:r>
            <w:r>
              <w:rPr>
                <w:rFonts w:asciiTheme="minorHAnsi" w:hAnsiTheme="minorHAnsi"/>
              </w:rPr>
              <w:t>editing</w:t>
            </w:r>
            <w:r w:rsidRPr="004F5918">
              <w:rPr>
                <w:rFonts w:asciiTheme="minorHAnsi" w:hAnsiTheme="minorHAnsi"/>
              </w:rPr>
              <w:t xml:space="preserve"> genes in many species</w:t>
            </w:r>
            <w:r>
              <w:rPr>
                <w:rFonts w:asciiTheme="minorHAnsi" w:hAnsiTheme="minorHAnsi"/>
              </w:rPr>
              <w:t>.</w:t>
            </w:r>
          </w:p>
        </w:tc>
      </w:tr>
      <w:tr w:rsidR="000F1EE2" w:rsidRPr="000E77C1" w14:paraId="00DF0DE9" w14:textId="77777777" w:rsidTr="00CB6E75">
        <w:tc>
          <w:tcPr>
            <w:tcW w:w="2376" w:type="dxa"/>
          </w:tcPr>
          <w:p w14:paraId="4F9D23CA" w14:textId="77777777" w:rsidR="000F1EE2" w:rsidRPr="000E77C1" w:rsidRDefault="000F1EE2" w:rsidP="00CB6E75">
            <w:pPr>
              <w:rPr>
                <w:rFonts w:asciiTheme="minorHAnsi" w:hAnsiTheme="minorHAnsi"/>
              </w:rPr>
            </w:pPr>
            <w:r>
              <w:rPr>
                <w:rFonts w:asciiTheme="minorHAnsi" w:hAnsiTheme="minorHAnsi"/>
              </w:rPr>
              <w:t>DAWR</w:t>
            </w:r>
          </w:p>
        </w:tc>
        <w:tc>
          <w:tcPr>
            <w:tcW w:w="6146" w:type="dxa"/>
          </w:tcPr>
          <w:p w14:paraId="5A72CAE8" w14:textId="77777777" w:rsidR="000F1EE2" w:rsidRPr="000E77C1" w:rsidRDefault="000F1EE2" w:rsidP="00CB6E75">
            <w:pPr>
              <w:rPr>
                <w:rFonts w:asciiTheme="minorHAnsi" w:hAnsiTheme="minorHAnsi"/>
              </w:rPr>
            </w:pPr>
            <w:r>
              <w:rPr>
                <w:rFonts w:asciiTheme="minorHAnsi" w:hAnsiTheme="minorHAnsi"/>
              </w:rPr>
              <w:t>Department of Agriculture and Water Resources</w:t>
            </w:r>
          </w:p>
        </w:tc>
      </w:tr>
      <w:tr w:rsidR="00096147" w:rsidRPr="000E77C1" w14:paraId="7F072503" w14:textId="77777777" w:rsidTr="00CB6E75">
        <w:tc>
          <w:tcPr>
            <w:tcW w:w="2376" w:type="dxa"/>
          </w:tcPr>
          <w:p w14:paraId="08255F24" w14:textId="77777777" w:rsidR="00096147" w:rsidRPr="000E77C1" w:rsidRDefault="00096147" w:rsidP="00CB6E75">
            <w:pPr>
              <w:rPr>
                <w:rFonts w:asciiTheme="minorHAnsi" w:hAnsiTheme="minorHAnsi"/>
              </w:rPr>
            </w:pPr>
            <w:r w:rsidRPr="000E77C1">
              <w:rPr>
                <w:rFonts w:asciiTheme="minorHAnsi" w:hAnsiTheme="minorHAnsi"/>
              </w:rPr>
              <w:t xml:space="preserve">DIY Biology </w:t>
            </w:r>
          </w:p>
        </w:tc>
        <w:tc>
          <w:tcPr>
            <w:tcW w:w="6146" w:type="dxa"/>
          </w:tcPr>
          <w:p w14:paraId="1CBFA419" w14:textId="77777777" w:rsidR="00096147" w:rsidRPr="000E77C1" w:rsidRDefault="00096147" w:rsidP="00CB6E75">
            <w:pPr>
              <w:rPr>
                <w:rFonts w:asciiTheme="minorHAnsi" w:hAnsiTheme="minorHAnsi"/>
              </w:rPr>
            </w:pPr>
            <w:r w:rsidRPr="000E77C1">
              <w:rPr>
                <w:rFonts w:asciiTheme="minorHAnsi" w:hAnsiTheme="minorHAnsi"/>
              </w:rPr>
              <w:t>The use of gene technology by hobbyists outside the traditional research and industry structures, also referred to as ‘biohacking’.</w:t>
            </w:r>
          </w:p>
        </w:tc>
      </w:tr>
      <w:tr w:rsidR="00DF6B4E" w:rsidRPr="000E77C1" w14:paraId="66FEBE9F" w14:textId="77777777" w:rsidTr="000564D2">
        <w:tc>
          <w:tcPr>
            <w:tcW w:w="2376" w:type="dxa"/>
          </w:tcPr>
          <w:p w14:paraId="5023E90D" w14:textId="77777777" w:rsidR="00DF6B4E" w:rsidRPr="000E77C1" w:rsidRDefault="00DF6B4E" w:rsidP="000564D2">
            <w:pPr>
              <w:rPr>
                <w:rFonts w:asciiTheme="minorHAnsi" w:hAnsiTheme="minorHAnsi"/>
              </w:rPr>
            </w:pPr>
            <w:r>
              <w:rPr>
                <w:rFonts w:asciiTheme="minorHAnsi" w:hAnsiTheme="minorHAnsi"/>
              </w:rPr>
              <w:t>Forum</w:t>
            </w:r>
          </w:p>
        </w:tc>
        <w:tc>
          <w:tcPr>
            <w:tcW w:w="6146" w:type="dxa"/>
          </w:tcPr>
          <w:p w14:paraId="0CB06AD2" w14:textId="77777777" w:rsidR="00DF6B4E" w:rsidRPr="000E77C1" w:rsidRDefault="00DF6B4E" w:rsidP="000564D2">
            <w:pPr>
              <w:rPr>
                <w:rFonts w:asciiTheme="minorHAnsi" w:hAnsiTheme="minorHAnsi"/>
              </w:rPr>
            </w:pPr>
            <w:r>
              <w:rPr>
                <w:rFonts w:asciiTheme="minorHAnsi" w:hAnsiTheme="minorHAnsi"/>
              </w:rPr>
              <w:t>Legislative and Governance Forum on Gene Technology</w:t>
            </w:r>
          </w:p>
        </w:tc>
      </w:tr>
      <w:tr w:rsidR="00C45292" w:rsidRPr="000E77C1" w14:paraId="1F863E0E" w14:textId="77777777" w:rsidTr="000564D2">
        <w:tc>
          <w:tcPr>
            <w:tcW w:w="2376" w:type="dxa"/>
          </w:tcPr>
          <w:p w14:paraId="55E3CCC7" w14:textId="77777777" w:rsidR="00C45292" w:rsidRPr="000E77C1" w:rsidRDefault="00C45292" w:rsidP="000564D2">
            <w:pPr>
              <w:rPr>
                <w:rFonts w:asciiTheme="minorHAnsi" w:hAnsiTheme="minorHAnsi"/>
              </w:rPr>
            </w:pPr>
            <w:r w:rsidRPr="000E77C1">
              <w:rPr>
                <w:rFonts w:asciiTheme="minorHAnsi" w:hAnsiTheme="minorHAnsi"/>
              </w:rPr>
              <w:t>FSANZ</w:t>
            </w:r>
          </w:p>
        </w:tc>
        <w:tc>
          <w:tcPr>
            <w:tcW w:w="6146" w:type="dxa"/>
          </w:tcPr>
          <w:p w14:paraId="1F33C12A" w14:textId="77777777" w:rsidR="00C45292" w:rsidRPr="000E77C1" w:rsidRDefault="00C45292" w:rsidP="000564D2">
            <w:pPr>
              <w:rPr>
                <w:rFonts w:asciiTheme="minorHAnsi" w:hAnsiTheme="minorHAnsi"/>
              </w:rPr>
            </w:pPr>
            <w:r w:rsidRPr="000E77C1">
              <w:rPr>
                <w:rFonts w:asciiTheme="minorHAnsi" w:hAnsiTheme="minorHAnsi"/>
              </w:rPr>
              <w:t xml:space="preserve">Food Standards Australian New Zealand </w:t>
            </w:r>
          </w:p>
        </w:tc>
      </w:tr>
      <w:tr w:rsidR="00C45292" w:rsidRPr="000E77C1" w14:paraId="4BF22337" w14:textId="77777777" w:rsidTr="000564D2">
        <w:tc>
          <w:tcPr>
            <w:tcW w:w="2376" w:type="dxa"/>
          </w:tcPr>
          <w:p w14:paraId="7C0751BC" w14:textId="77777777" w:rsidR="00C45292" w:rsidRPr="000E77C1" w:rsidRDefault="00C45292" w:rsidP="000564D2">
            <w:pPr>
              <w:rPr>
                <w:rFonts w:asciiTheme="minorHAnsi" w:hAnsiTheme="minorHAnsi"/>
              </w:rPr>
            </w:pPr>
            <w:r w:rsidRPr="000E77C1">
              <w:rPr>
                <w:rFonts w:asciiTheme="minorHAnsi" w:hAnsiTheme="minorHAnsi"/>
              </w:rPr>
              <w:t>“gap filler”</w:t>
            </w:r>
          </w:p>
        </w:tc>
        <w:tc>
          <w:tcPr>
            <w:tcW w:w="6146" w:type="dxa"/>
          </w:tcPr>
          <w:p w14:paraId="3FD79168" w14:textId="77777777" w:rsidR="00C45292" w:rsidRPr="000E77C1" w:rsidRDefault="00B8509F" w:rsidP="000564D2">
            <w:pPr>
              <w:rPr>
                <w:rFonts w:asciiTheme="minorHAnsi" w:hAnsiTheme="minorHAnsi"/>
              </w:rPr>
            </w:pPr>
            <w:r w:rsidRPr="000E77C1">
              <w:rPr>
                <w:rFonts w:asciiTheme="minorHAnsi" w:hAnsiTheme="minorHAnsi"/>
              </w:rPr>
              <w:t xml:space="preserve">The design of the Scheme to </w:t>
            </w:r>
            <w:r>
              <w:rPr>
                <w:rFonts w:asciiTheme="minorHAnsi" w:hAnsiTheme="minorHAnsi"/>
              </w:rPr>
              <w:t>regulate</w:t>
            </w:r>
            <w:r w:rsidRPr="000E77C1">
              <w:rPr>
                <w:rFonts w:asciiTheme="minorHAnsi" w:hAnsiTheme="minorHAnsi"/>
              </w:rPr>
              <w:t xml:space="preserve"> GMOs </w:t>
            </w:r>
            <w:r>
              <w:rPr>
                <w:rFonts w:asciiTheme="minorHAnsi" w:hAnsiTheme="minorHAnsi"/>
              </w:rPr>
              <w:t>that existing</w:t>
            </w:r>
            <w:r w:rsidRPr="000E77C1">
              <w:rPr>
                <w:rFonts w:asciiTheme="minorHAnsi" w:hAnsiTheme="minorHAnsi"/>
              </w:rPr>
              <w:t xml:space="preserve"> regulatory schemes </w:t>
            </w:r>
            <w:r w:rsidRPr="00602791">
              <w:rPr>
                <w:rFonts w:asciiTheme="minorHAnsi" w:hAnsiTheme="minorHAnsi"/>
              </w:rPr>
              <w:t xml:space="preserve">were not regulating </w:t>
            </w:r>
            <w:r>
              <w:rPr>
                <w:rFonts w:asciiTheme="minorHAnsi" w:hAnsiTheme="minorHAnsi"/>
              </w:rPr>
              <w:t>(</w:t>
            </w:r>
            <w:r w:rsidRPr="000E77C1">
              <w:rPr>
                <w:rFonts w:asciiTheme="minorHAnsi" w:hAnsiTheme="minorHAnsi"/>
              </w:rPr>
              <w:t>for human food, human therapeutics, veterinary medicines, agricultural chemicals and industrial chemicals</w:t>
            </w:r>
            <w:r>
              <w:rPr>
                <w:rFonts w:asciiTheme="minorHAnsi" w:hAnsiTheme="minorHAnsi"/>
              </w:rPr>
              <w:t>)</w:t>
            </w:r>
            <w:r w:rsidRPr="000E77C1">
              <w:rPr>
                <w:rFonts w:asciiTheme="minorHAnsi" w:hAnsiTheme="minorHAnsi"/>
              </w:rPr>
              <w:t>.</w:t>
            </w:r>
            <w:r>
              <w:rPr>
                <w:rFonts w:asciiTheme="minorHAnsi" w:hAnsiTheme="minorHAnsi"/>
              </w:rPr>
              <w:t xml:space="preserve"> It also refers to the regulation of GMOs in the research sector.</w:t>
            </w:r>
          </w:p>
        </w:tc>
      </w:tr>
      <w:tr w:rsidR="00C45292" w:rsidRPr="000E77C1" w14:paraId="258C948D" w14:textId="77777777" w:rsidTr="000564D2">
        <w:tc>
          <w:tcPr>
            <w:tcW w:w="2376" w:type="dxa"/>
          </w:tcPr>
          <w:p w14:paraId="233DC60E" w14:textId="77777777" w:rsidR="00C45292" w:rsidRPr="000E77C1" w:rsidRDefault="00C45292" w:rsidP="000564D2">
            <w:pPr>
              <w:rPr>
                <w:rFonts w:asciiTheme="minorHAnsi" w:hAnsiTheme="minorHAnsi"/>
              </w:rPr>
            </w:pPr>
            <w:r w:rsidRPr="000E77C1">
              <w:rPr>
                <w:rFonts w:asciiTheme="minorHAnsi" w:hAnsiTheme="minorHAnsi"/>
              </w:rPr>
              <w:t>Gene Drive</w:t>
            </w:r>
          </w:p>
        </w:tc>
        <w:tc>
          <w:tcPr>
            <w:tcW w:w="6146" w:type="dxa"/>
          </w:tcPr>
          <w:p w14:paraId="13E3CF18" w14:textId="77777777" w:rsidR="00C45292" w:rsidRPr="000E77C1" w:rsidRDefault="000F1EE2" w:rsidP="000564D2">
            <w:pPr>
              <w:rPr>
                <w:rFonts w:asciiTheme="minorHAnsi" w:hAnsiTheme="minorHAnsi"/>
              </w:rPr>
            </w:pPr>
            <w:r w:rsidRPr="001C30DA">
              <w:rPr>
                <w:rFonts w:asciiTheme="minorHAnsi" w:hAnsiTheme="minorHAnsi"/>
              </w:rPr>
              <w:t>Gene drives are genetic elements that are favoured for inheritance,</w:t>
            </w:r>
            <w:r>
              <w:rPr>
                <w:rFonts w:asciiTheme="minorHAnsi" w:hAnsiTheme="minorHAnsi"/>
              </w:rPr>
              <w:t xml:space="preserve"> and which can therefore spread t</w:t>
            </w:r>
            <w:r w:rsidRPr="001C30DA">
              <w:rPr>
                <w:rFonts w:asciiTheme="minorHAnsi" w:hAnsiTheme="minorHAnsi"/>
              </w:rPr>
              <w:t>hrough</w:t>
            </w:r>
            <w:r>
              <w:rPr>
                <w:rFonts w:asciiTheme="minorHAnsi" w:hAnsiTheme="minorHAnsi"/>
              </w:rPr>
              <w:t xml:space="preserve"> sexually reproducing </w:t>
            </w:r>
            <w:r w:rsidRPr="001C30DA">
              <w:rPr>
                <w:rFonts w:asciiTheme="minorHAnsi" w:hAnsiTheme="minorHAnsi"/>
              </w:rPr>
              <w:t>populations at a greater rate than genes with standard Mendelian inheritance</w:t>
            </w:r>
            <w:r>
              <w:rPr>
                <w:rFonts w:asciiTheme="minorHAnsi" w:hAnsiTheme="minorHAnsi"/>
              </w:rPr>
              <w:t>.</w:t>
            </w:r>
          </w:p>
        </w:tc>
      </w:tr>
      <w:tr w:rsidR="00C45292" w:rsidRPr="000E77C1" w14:paraId="2F76115E" w14:textId="77777777" w:rsidTr="000564D2">
        <w:tc>
          <w:tcPr>
            <w:tcW w:w="2376" w:type="dxa"/>
          </w:tcPr>
          <w:p w14:paraId="1D2BADFB" w14:textId="77777777" w:rsidR="00C45292" w:rsidRPr="000E77C1" w:rsidRDefault="00C45292" w:rsidP="000564D2">
            <w:pPr>
              <w:rPr>
                <w:rFonts w:asciiTheme="minorHAnsi" w:hAnsiTheme="minorHAnsi"/>
              </w:rPr>
            </w:pPr>
            <w:r w:rsidRPr="000E77C1">
              <w:rPr>
                <w:rFonts w:asciiTheme="minorHAnsi" w:hAnsiTheme="minorHAnsi"/>
              </w:rPr>
              <w:t>Gene editing</w:t>
            </w:r>
          </w:p>
        </w:tc>
        <w:tc>
          <w:tcPr>
            <w:tcW w:w="6146" w:type="dxa"/>
          </w:tcPr>
          <w:p w14:paraId="2FBE37F9" w14:textId="77777777" w:rsidR="00C45292" w:rsidRPr="000E77C1" w:rsidRDefault="002916A9" w:rsidP="000564D2">
            <w:pPr>
              <w:rPr>
                <w:rFonts w:asciiTheme="minorHAnsi" w:hAnsiTheme="minorHAnsi"/>
              </w:rPr>
            </w:pPr>
            <w:r>
              <w:rPr>
                <w:rFonts w:asciiTheme="minorHAnsi" w:hAnsiTheme="minorHAnsi"/>
              </w:rPr>
              <w:t>A</w:t>
            </w:r>
            <w:r w:rsidRPr="000E77C1">
              <w:rPr>
                <w:rFonts w:asciiTheme="minorHAnsi" w:hAnsiTheme="minorHAnsi"/>
              </w:rPr>
              <w:t xml:space="preserve"> </w:t>
            </w:r>
            <w:r w:rsidR="00C45292" w:rsidRPr="000E77C1">
              <w:rPr>
                <w:rFonts w:asciiTheme="minorHAnsi" w:hAnsiTheme="minorHAnsi"/>
              </w:rPr>
              <w:t>technique that allows insertion, deletion, or modification of DNA to silence, activate, or otherwise modify an organism’s specific genetic characteristics.</w:t>
            </w:r>
          </w:p>
        </w:tc>
      </w:tr>
      <w:tr w:rsidR="00C45292" w:rsidRPr="000E77C1" w14:paraId="70F80025" w14:textId="77777777" w:rsidTr="000564D2">
        <w:tc>
          <w:tcPr>
            <w:tcW w:w="2376" w:type="dxa"/>
          </w:tcPr>
          <w:p w14:paraId="5F8508AE" w14:textId="77777777" w:rsidR="00C45292" w:rsidRPr="000E77C1" w:rsidRDefault="00C45292" w:rsidP="000564D2">
            <w:pPr>
              <w:rPr>
                <w:rFonts w:asciiTheme="minorHAnsi" w:hAnsiTheme="minorHAnsi"/>
              </w:rPr>
            </w:pPr>
            <w:r w:rsidRPr="000E77C1">
              <w:rPr>
                <w:rFonts w:asciiTheme="minorHAnsi" w:hAnsiTheme="minorHAnsi"/>
              </w:rPr>
              <w:t xml:space="preserve">Gene technology </w:t>
            </w:r>
          </w:p>
        </w:tc>
        <w:tc>
          <w:tcPr>
            <w:tcW w:w="6146" w:type="dxa"/>
          </w:tcPr>
          <w:p w14:paraId="0DAAEAA2" w14:textId="77777777" w:rsidR="00C45292" w:rsidRPr="000E77C1" w:rsidRDefault="00B8509F" w:rsidP="000564D2">
            <w:pPr>
              <w:rPr>
                <w:rFonts w:asciiTheme="minorHAnsi" w:hAnsiTheme="minorHAnsi"/>
              </w:rPr>
            </w:pPr>
            <w:r w:rsidRPr="000E77C1">
              <w:rPr>
                <w:rFonts w:asciiTheme="minorHAnsi" w:hAnsiTheme="minorHAnsi"/>
              </w:rPr>
              <w:t>Any technique for the modification of genes or other genetic material</w:t>
            </w:r>
            <w:r>
              <w:rPr>
                <w:rFonts w:asciiTheme="minorHAnsi" w:hAnsiTheme="minorHAnsi"/>
              </w:rPr>
              <w:t>- as defined in the GT Act</w:t>
            </w:r>
          </w:p>
        </w:tc>
      </w:tr>
      <w:tr w:rsidR="00C45292" w:rsidRPr="000E77C1" w14:paraId="5999A387" w14:textId="77777777" w:rsidTr="000564D2">
        <w:tc>
          <w:tcPr>
            <w:tcW w:w="2376" w:type="dxa"/>
          </w:tcPr>
          <w:p w14:paraId="752A8D97" w14:textId="77777777" w:rsidR="00C45292" w:rsidRPr="000E77C1" w:rsidRDefault="00C45292" w:rsidP="000564D2">
            <w:pPr>
              <w:rPr>
                <w:rFonts w:asciiTheme="minorHAnsi" w:hAnsiTheme="minorHAnsi"/>
              </w:rPr>
            </w:pPr>
            <w:r w:rsidRPr="000E77C1">
              <w:rPr>
                <w:rFonts w:asciiTheme="minorHAnsi" w:hAnsiTheme="minorHAnsi"/>
              </w:rPr>
              <w:t xml:space="preserve">Genetically modified organism </w:t>
            </w:r>
          </w:p>
        </w:tc>
        <w:tc>
          <w:tcPr>
            <w:tcW w:w="6146" w:type="dxa"/>
          </w:tcPr>
          <w:p w14:paraId="7C86C753" w14:textId="77777777" w:rsidR="00C45292" w:rsidRPr="000E77C1" w:rsidRDefault="00C45292" w:rsidP="000564D2">
            <w:pPr>
              <w:rPr>
                <w:rFonts w:asciiTheme="minorHAnsi" w:hAnsiTheme="minorHAnsi"/>
              </w:rPr>
            </w:pPr>
            <w:r w:rsidRPr="000E77C1">
              <w:rPr>
                <w:rFonts w:asciiTheme="minorHAnsi" w:hAnsiTheme="minorHAnsi"/>
              </w:rPr>
              <w:t>An organism that has been modified by gene technology.</w:t>
            </w:r>
          </w:p>
        </w:tc>
      </w:tr>
      <w:tr w:rsidR="00C45292" w:rsidRPr="000E77C1" w14:paraId="3608C5CA" w14:textId="77777777" w:rsidTr="000564D2">
        <w:tc>
          <w:tcPr>
            <w:tcW w:w="2376" w:type="dxa"/>
          </w:tcPr>
          <w:p w14:paraId="76234CEE" w14:textId="77777777" w:rsidR="00C45292" w:rsidRPr="000E77C1" w:rsidRDefault="00C45292" w:rsidP="007879B4">
            <w:pPr>
              <w:rPr>
                <w:rFonts w:asciiTheme="minorHAnsi" w:hAnsiTheme="minorHAnsi"/>
              </w:rPr>
            </w:pPr>
            <w:r w:rsidRPr="000E77C1">
              <w:rPr>
                <w:rFonts w:asciiTheme="minorHAnsi" w:hAnsiTheme="minorHAnsi"/>
              </w:rPr>
              <w:t>Genetically modified product</w:t>
            </w:r>
          </w:p>
        </w:tc>
        <w:tc>
          <w:tcPr>
            <w:tcW w:w="6146" w:type="dxa"/>
          </w:tcPr>
          <w:p w14:paraId="434B2CF7" w14:textId="77777777" w:rsidR="00C45292" w:rsidRPr="000E77C1" w:rsidRDefault="00C45292" w:rsidP="000564D2">
            <w:pPr>
              <w:rPr>
                <w:rFonts w:asciiTheme="minorHAnsi" w:hAnsiTheme="minorHAnsi"/>
              </w:rPr>
            </w:pPr>
            <w:r w:rsidRPr="000E77C1">
              <w:rPr>
                <w:rFonts w:asciiTheme="minorHAnsi" w:hAnsiTheme="minorHAnsi"/>
              </w:rPr>
              <w:t>A thing derived or produced from an organism that has been modified by gene technology.</w:t>
            </w:r>
          </w:p>
        </w:tc>
      </w:tr>
      <w:tr w:rsidR="00C45292" w:rsidRPr="000E77C1" w14:paraId="12F6D5ED" w14:textId="77777777" w:rsidTr="000564D2">
        <w:tc>
          <w:tcPr>
            <w:tcW w:w="2376" w:type="dxa"/>
          </w:tcPr>
          <w:p w14:paraId="0998A9DB" w14:textId="77777777" w:rsidR="00C45292" w:rsidRPr="000E77C1" w:rsidRDefault="00C45292" w:rsidP="000564D2">
            <w:pPr>
              <w:rPr>
                <w:rFonts w:asciiTheme="minorHAnsi" w:hAnsiTheme="minorHAnsi"/>
              </w:rPr>
            </w:pPr>
            <w:r w:rsidRPr="000E77C1">
              <w:rPr>
                <w:rFonts w:asciiTheme="minorHAnsi" w:hAnsiTheme="minorHAnsi"/>
              </w:rPr>
              <w:t>Genetic engineering</w:t>
            </w:r>
          </w:p>
        </w:tc>
        <w:tc>
          <w:tcPr>
            <w:tcW w:w="6146" w:type="dxa"/>
          </w:tcPr>
          <w:p w14:paraId="40B8F75F" w14:textId="77777777" w:rsidR="00C45292" w:rsidRPr="000E77C1" w:rsidRDefault="00C45292" w:rsidP="000564D2">
            <w:pPr>
              <w:rPr>
                <w:rFonts w:asciiTheme="minorHAnsi" w:hAnsiTheme="minorHAnsi"/>
              </w:rPr>
            </w:pPr>
            <w:r w:rsidRPr="000E77C1">
              <w:rPr>
                <w:rFonts w:asciiTheme="minorHAnsi" w:hAnsiTheme="minorHAnsi"/>
              </w:rPr>
              <w:t>Introduction of DNA, RNA, or proteins manipulated by humans to effect a change in an organism’s genome or epigenome</w:t>
            </w:r>
          </w:p>
        </w:tc>
      </w:tr>
      <w:tr w:rsidR="00C45292" w:rsidRPr="000E77C1" w14:paraId="16EABEBB" w14:textId="77777777" w:rsidTr="000564D2">
        <w:tc>
          <w:tcPr>
            <w:tcW w:w="2376" w:type="dxa"/>
          </w:tcPr>
          <w:p w14:paraId="2279937B" w14:textId="77777777" w:rsidR="00C45292" w:rsidRPr="000E77C1" w:rsidRDefault="00C45292" w:rsidP="000564D2">
            <w:pPr>
              <w:rPr>
                <w:rFonts w:asciiTheme="minorHAnsi" w:hAnsiTheme="minorHAnsi"/>
              </w:rPr>
            </w:pPr>
            <w:r w:rsidRPr="000E77C1">
              <w:rPr>
                <w:rFonts w:asciiTheme="minorHAnsi" w:hAnsiTheme="minorHAnsi"/>
              </w:rPr>
              <w:t>Gene transference</w:t>
            </w:r>
          </w:p>
        </w:tc>
        <w:tc>
          <w:tcPr>
            <w:tcW w:w="6146" w:type="dxa"/>
          </w:tcPr>
          <w:p w14:paraId="2D1B99DF" w14:textId="77777777" w:rsidR="00C45292" w:rsidRPr="000E77C1" w:rsidRDefault="00C45292" w:rsidP="000564D2">
            <w:pPr>
              <w:rPr>
                <w:rFonts w:asciiTheme="minorHAnsi" w:hAnsiTheme="minorHAnsi"/>
              </w:rPr>
            </w:pPr>
            <w:r w:rsidRPr="000E77C1">
              <w:rPr>
                <w:rFonts w:asciiTheme="minorHAnsi" w:hAnsiTheme="minorHAnsi"/>
              </w:rPr>
              <w:t>(Horizontal gene transfer)</w:t>
            </w:r>
            <w:r w:rsidR="00B8509F">
              <w:rPr>
                <w:rFonts w:asciiTheme="minorHAnsi" w:hAnsiTheme="minorHAnsi"/>
              </w:rPr>
              <w:t>.</w:t>
            </w:r>
            <w:r w:rsidRPr="000E77C1">
              <w:rPr>
                <w:rFonts w:asciiTheme="minorHAnsi" w:hAnsiTheme="minorHAnsi"/>
              </w:rPr>
              <w:t xml:space="preserve"> Movement of genes between populations of otherwise distinct species.</w:t>
            </w:r>
          </w:p>
        </w:tc>
      </w:tr>
      <w:tr w:rsidR="00C45292" w:rsidRPr="000E77C1" w14:paraId="5FBA6374" w14:textId="77777777" w:rsidTr="000564D2">
        <w:tc>
          <w:tcPr>
            <w:tcW w:w="2376" w:type="dxa"/>
          </w:tcPr>
          <w:p w14:paraId="46A3C0AF" w14:textId="77777777" w:rsidR="00C45292" w:rsidRPr="000E77C1" w:rsidRDefault="00C45292" w:rsidP="000564D2">
            <w:pPr>
              <w:rPr>
                <w:rFonts w:asciiTheme="minorHAnsi" w:hAnsiTheme="minorHAnsi"/>
              </w:rPr>
            </w:pPr>
            <w:r w:rsidRPr="000E77C1">
              <w:rPr>
                <w:rFonts w:asciiTheme="minorHAnsi" w:hAnsiTheme="minorHAnsi"/>
              </w:rPr>
              <w:t>Genome</w:t>
            </w:r>
          </w:p>
        </w:tc>
        <w:tc>
          <w:tcPr>
            <w:tcW w:w="6146" w:type="dxa"/>
          </w:tcPr>
          <w:p w14:paraId="1323CE9F" w14:textId="77777777" w:rsidR="00C45292" w:rsidRPr="000E77C1" w:rsidRDefault="00C45292" w:rsidP="000564D2">
            <w:pPr>
              <w:rPr>
                <w:rFonts w:asciiTheme="minorHAnsi" w:hAnsiTheme="minorHAnsi"/>
              </w:rPr>
            </w:pPr>
            <w:r w:rsidRPr="000E77C1">
              <w:rPr>
                <w:rFonts w:asciiTheme="minorHAnsi" w:hAnsiTheme="minorHAnsi"/>
              </w:rPr>
              <w:t>The complete sequence of DNA</w:t>
            </w:r>
            <w:r w:rsidR="006160CF">
              <w:rPr>
                <w:rFonts w:asciiTheme="minorHAnsi" w:hAnsiTheme="minorHAnsi"/>
              </w:rPr>
              <w:t xml:space="preserve"> or RNA</w:t>
            </w:r>
            <w:r w:rsidRPr="000E77C1">
              <w:rPr>
                <w:rFonts w:asciiTheme="minorHAnsi" w:hAnsiTheme="minorHAnsi"/>
              </w:rPr>
              <w:t xml:space="preserve"> in an organism.</w:t>
            </w:r>
          </w:p>
        </w:tc>
      </w:tr>
      <w:tr w:rsidR="00C45292" w:rsidRPr="000E77C1" w14:paraId="14ADB6A0" w14:textId="77777777" w:rsidTr="000564D2">
        <w:tc>
          <w:tcPr>
            <w:tcW w:w="2376" w:type="dxa"/>
          </w:tcPr>
          <w:p w14:paraId="0C86541A" w14:textId="77777777" w:rsidR="00C45292" w:rsidRPr="000E77C1" w:rsidRDefault="00C45292" w:rsidP="000564D2">
            <w:pPr>
              <w:rPr>
                <w:rFonts w:asciiTheme="minorHAnsi" w:hAnsiTheme="minorHAnsi"/>
              </w:rPr>
            </w:pPr>
            <w:r w:rsidRPr="000E77C1">
              <w:rPr>
                <w:rFonts w:asciiTheme="minorHAnsi" w:hAnsiTheme="minorHAnsi"/>
              </w:rPr>
              <w:t>Genomics</w:t>
            </w:r>
          </w:p>
        </w:tc>
        <w:tc>
          <w:tcPr>
            <w:tcW w:w="6146" w:type="dxa"/>
          </w:tcPr>
          <w:p w14:paraId="18551FB2" w14:textId="77777777" w:rsidR="00C45292" w:rsidRPr="000E77C1" w:rsidRDefault="00EC6922" w:rsidP="000564D2">
            <w:pPr>
              <w:rPr>
                <w:rFonts w:asciiTheme="minorHAnsi" w:hAnsiTheme="minorHAnsi"/>
              </w:rPr>
            </w:pPr>
            <w:r>
              <w:rPr>
                <w:rFonts w:asciiTheme="minorHAnsi" w:hAnsiTheme="minorHAnsi"/>
              </w:rPr>
              <w:t>The study of an organism’s entire genetic makeup</w:t>
            </w:r>
            <w:r w:rsidR="00C45292" w:rsidRPr="000E77C1">
              <w:rPr>
                <w:rFonts w:asciiTheme="minorHAnsi" w:hAnsiTheme="minorHAnsi"/>
              </w:rPr>
              <w:t>.</w:t>
            </w:r>
          </w:p>
        </w:tc>
      </w:tr>
      <w:tr w:rsidR="00C45292" w:rsidRPr="000E77C1" w14:paraId="65330005" w14:textId="77777777" w:rsidTr="000564D2">
        <w:tc>
          <w:tcPr>
            <w:tcW w:w="2376" w:type="dxa"/>
          </w:tcPr>
          <w:p w14:paraId="6743CC20" w14:textId="77777777" w:rsidR="00C45292" w:rsidRPr="000E77C1" w:rsidRDefault="00C45292" w:rsidP="000564D2">
            <w:pPr>
              <w:rPr>
                <w:rFonts w:asciiTheme="minorHAnsi" w:hAnsiTheme="minorHAnsi"/>
              </w:rPr>
            </w:pPr>
            <w:r w:rsidRPr="000E77C1">
              <w:rPr>
                <w:rFonts w:asciiTheme="minorHAnsi" w:hAnsiTheme="minorHAnsi"/>
              </w:rPr>
              <w:t>Germline modification</w:t>
            </w:r>
          </w:p>
        </w:tc>
        <w:tc>
          <w:tcPr>
            <w:tcW w:w="6146" w:type="dxa"/>
          </w:tcPr>
          <w:p w14:paraId="2EFAC3B7" w14:textId="77777777" w:rsidR="00C45292" w:rsidRPr="000E77C1" w:rsidRDefault="00C45292" w:rsidP="000564D2">
            <w:pPr>
              <w:rPr>
                <w:rFonts w:asciiTheme="minorHAnsi" w:hAnsiTheme="minorHAnsi"/>
              </w:rPr>
            </w:pPr>
            <w:r w:rsidRPr="000E77C1">
              <w:rPr>
                <w:rFonts w:asciiTheme="minorHAnsi" w:hAnsiTheme="minorHAnsi"/>
              </w:rPr>
              <w:t>Modification of a cellular lineage in sexually reproducing organisms that produces the gametes (eggs and sperm) which transmit genetic material to the next generation.</w:t>
            </w:r>
          </w:p>
        </w:tc>
      </w:tr>
      <w:tr w:rsidR="00C45292" w:rsidRPr="000E77C1" w14:paraId="381C5F12" w14:textId="77777777" w:rsidTr="000564D2">
        <w:tc>
          <w:tcPr>
            <w:tcW w:w="2376" w:type="dxa"/>
          </w:tcPr>
          <w:p w14:paraId="7094B706" w14:textId="77777777" w:rsidR="00C45292" w:rsidRPr="000E77C1" w:rsidRDefault="00C45292" w:rsidP="000564D2">
            <w:pPr>
              <w:rPr>
                <w:rFonts w:asciiTheme="minorHAnsi" w:hAnsiTheme="minorHAnsi"/>
              </w:rPr>
            </w:pPr>
            <w:r w:rsidRPr="000E77C1">
              <w:rPr>
                <w:rFonts w:asciiTheme="minorHAnsi" w:hAnsiTheme="minorHAnsi"/>
              </w:rPr>
              <w:lastRenderedPageBreak/>
              <w:t>GMO</w:t>
            </w:r>
          </w:p>
        </w:tc>
        <w:tc>
          <w:tcPr>
            <w:tcW w:w="6146" w:type="dxa"/>
          </w:tcPr>
          <w:p w14:paraId="143E6103" w14:textId="77777777" w:rsidR="00C45292" w:rsidRPr="000E77C1" w:rsidRDefault="00C45292" w:rsidP="000564D2">
            <w:pPr>
              <w:rPr>
                <w:rFonts w:asciiTheme="minorHAnsi" w:hAnsiTheme="minorHAnsi"/>
              </w:rPr>
            </w:pPr>
            <w:r w:rsidRPr="000E77C1">
              <w:rPr>
                <w:rFonts w:asciiTheme="minorHAnsi" w:hAnsiTheme="minorHAnsi"/>
              </w:rPr>
              <w:t>See Genetically modified organism</w:t>
            </w:r>
          </w:p>
        </w:tc>
      </w:tr>
      <w:tr w:rsidR="00C45292" w:rsidRPr="000E77C1" w14:paraId="3324A944" w14:textId="77777777" w:rsidTr="000564D2">
        <w:tc>
          <w:tcPr>
            <w:tcW w:w="2376" w:type="dxa"/>
          </w:tcPr>
          <w:p w14:paraId="33780B1C" w14:textId="77777777" w:rsidR="00C45292" w:rsidRPr="000E77C1" w:rsidRDefault="00C45292" w:rsidP="000564D2">
            <w:pPr>
              <w:rPr>
                <w:rFonts w:asciiTheme="minorHAnsi" w:hAnsiTheme="minorHAnsi"/>
              </w:rPr>
            </w:pPr>
            <w:r w:rsidRPr="000E77C1">
              <w:rPr>
                <w:rFonts w:asciiTheme="minorHAnsi" w:hAnsiTheme="minorHAnsi"/>
              </w:rPr>
              <w:t>GM product</w:t>
            </w:r>
          </w:p>
        </w:tc>
        <w:tc>
          <w:tcPr>
            <w:tcW w:w="6146" w:type="dxa"/>
          </w:tcPr>
          <w:p w14:paraId="1F4EF549" w14:textId="77777777" w:rsidR="00C45292" w:rsidRPr="000E77C1" w:rsidRDefault="00C45292" w:rsidP="000564D2">
            <w:pPr>
              <w:rPr>
                <w:rFonts w:asciiTheme="minorHAnsi" w:hAnsiTheme="minorHAnsi"/>
              </w:rPr>
            </w:pPr>
            <w:r w:rsidRPr="000E77C1">
              <w:rPr>
                <w:rFonts w:asciiTheme="minorHAnsi" w:hAnsiTheme="minorHAnsi"/>
              </w:rPr>
              <w:t>See Genetically modified product</w:t>
            </w:r>
          </w:p>
        </w:tc>
      </w:tr>
      <w:tr w:rsidR="00C45292" w:rsidRPr="000E77C1" w14:paraId="24F68824" w14:textId="77777777" w:rsidTr="000564D2">
        <w:tc>
          <w:tcPr>
            <w:tcW w:w="2376" w:type="dxa"/>
          </w:tcPr>
          <w:p w14:paraId="207E74F0" w14:textId="77777777" w:rsidR="00C45292" w:rsidRPr="000E77C1" w:rsidRDefault="00C45292" w:rsidP="000564D2">
            <w:pPr>
              <w:rPr>
                <w:rFonts w:asciiTheme="minorHAnsi" w:hAnsiTheme="minorHAnsi"/>
              </w:rPr>
            </w:pPr>
            <w:r w:rsidRPr="000E77C1">
              <w:rPr>
                <w:rFonts w:asciiTheme="minorHAnsi" w:hAnsiTheme="minorHAnsi"/>
              </w:rPr>
              <w:t>GT Act</w:t>
            </w:r>
          </w:p>
        </w:tc>
        <w:tc>
          <w:tcPr>
            <w:tcW w:w="6146" w:type="dxa"/>
          </w:tcPr>
          <w:p w14:paraId="2E58EFDC" w14:textId="77777777" w:rsidR="00C45292" w:rsidRPr="000E77C1" w:rsidRDefault="00C45292" w:rsidP="000564D2">
            <w:pPr>
              <w:rPr>
                <w:rFonts w:asciiTheme="minorHAnsi" w:hAnsiTheme="minorHAnsi"/>
              </w:rPr>
            </w:pPr>
            <w:r w:rsidRPr="000E77C1">
              <w:rPr>
                <w:rFonts w:asciiTheme="minorHAnsi" w:hAnsiTheme="minorHAnsi"/>
              </w:rPr>
              <w:t>The Gene Technology Act 2000 (Cth)</w:t>
            </w:r>
          </w:p>
        </w:tc>
      </w:tr>
      <w:tr w:rsidR="00C45292" w:rsidRPr="000E77C1" w14:paraId="44901DF4" w14:textId="77777777" w:rsidTr="000564D2">
        <w:tc>
          <w:tcPr>
            <w:tcW w:w="2376" w:type="dxa"/>
          </w:tcPr>
          <w:p w14:paraId="20D18FEB" w14:textId="77777777" w:rsidR="00C45292" w:rsidRPr="000E77C1" w:rsidRDefault="00C45292" w:rsidP="000564D2">
            <w:pPr>
              <w:rPr>
                <w:rFonts w:asciiTheme="minorHAnsi" w:hAnsiTheme="minorHAnsi"/>
              </w:rPr>
            </w:pPr>
            <w:r w:rsidRPr="000E77C1">
              <w:rPr>
                <w:rFonts w:asciiTheme="minorHAnsi" w:hAnsiTheme="minorHAnsi"/>
              </w:rPr>
              <w:t>GTTAC</w:t>
            </w:r>
          </w:p>
        </w:tc>
        <w:tc>
          <w:tcPr>
            <w:tcW w:w="6146" w:type="dxa"/>
          </w:tcPr>
          <w:p w14:paraId="228ADEC0" w14:textId="77777777" w:rsidR="00C45292" w:rsidRPr="000E77C1" w:rsidRDefault="00C45292" w:rsidP="000564D2">
            <w:pPr>
              <w:rPr>
                <w:rFonts w:asciiTheme="minorHAnsi" w:hAnsiTheme="minorHAnsi"/>
              </w:rPr>
            </w:pPr>
            <w:r w:rsidRPr="000E77C1">
              <w:rPr>
                <w:rFonts w:asciiTheme="minorHAnsi" w:hAnsiTheme="minorHAnsi"/>
              </w:rPr>
              <w:t>Gene Technology Technical Advisory Committee</w:t>
            </w:r>
          </w:p>
        </w:tc>
      </w:tr>
      <w:tr w:rsidR="00C45292" w:rsidRPr="000E77C1" w14:paraId="021FD44A" w14:textId="77777777" w:rsidTr="000564D2">
        <w:tc>
          <w:tcPr>
            <w:tcW w:w="2376" w:type="dxa"/>
          </w:tcPr>
          <w:p w14:paraId="67D9E7F0" w14:textId="77777777" w:rsidR="00C45292" w:rsidRPr="000E77C1" w:rsidRDefault="00C45292" w:rsidP="000564D2">
            <w:pPr>
              <w:rPr>
                <w:rFonts w:asciiTheme="minorHAnsi" w:hAnsiTheme="minorHAnsi"/>
              </w:rPr>
            </w:pPr>
            <w:r w:rsidRPr="000E77C1">
              <w:rPr>
                <w:rFonts w:asciiTheme="minorHAnsi" w:hAnsiTheme="minorHAnsi"/>
              </w:rPr>
              <w:t>Hybrid Trigger</w:t>
            </w:r>
          </w:p>
        </w:tc>
        <w:tc>
          <w:tcPr>
            <w:tcW w:w="6146" w:type="dxa"/>
          </w:tcPr>
          <w:p w14:paraId="2DA3DB46" w14:textId="77777777" w:rsidR="00C45292" w:rsidRPr="000E77C1" w:rsidRDefault="00C45292" w:rsidP="000564D2">
            <w:pPr>
              <w:rPr>
                <w:rFonts w:asciiTheme="minorHAnsi" w:hAnsiTheme="minorHAnsi"/>
              </w:rPr>
            </w:pPr>
            <w:r w:rsidRPr="000E77C1">
              <w:rPr>
                <w:rFonts w:asciiTheme="minorHAnsi" w:hAnsiTheme="minorHAnsi"/>
              </w:rPr>
              <w:t>A mechanism for regulation which utilises both process and product triggers, depending on what organism or product is being considered for regulation.</w:t>
            </w:r>
          </w:p>
        </w:tc>
      </w:tr>
      <w:tr w:rsidR="00C45292" w:rsidRPr="000E77C1" w14:paraId="3C06894A" w14:textId="77777777" w:rsidTr="000564D2">
        <w:tc>
          <w:tcPr>
            <w:tcW w:w="2376" w:type="dxa"/>
          </w:tcPr>
          <w:p w14:paraId="1A1FD5C7" w14:textId="77777777" w:rsidR="00C45292" w:rsidRPr="000E77C1" w:rsidRDefault="00C45292" w:rsidP="000564D2">
            <w:pPr>
              <w:rPr>
                <w:rFonts w:asciiTheme="minorHAnsi" w:hAnsiTheme="minorHAnsi"/>
              </w:rPr>
            </w:pPr>
            <w:r w:rsidRPr="000E77C1">
              <w:rPr>
                <w:rFonts w:asciiTheme="minorHAnsi" w:hAnsiTheme="minorHAnsi"/>
              </w:rPr>
              <w:t>IBC</w:t>
            </w:r>
          </w:p>
        </w:tc>
        <w:tc>
          <w:tcPr>
            <w:tcW w:w="6146" w:type="dxa"/>
          </w:tcPr>
          <w:p w14:paraId="5259044B" w14:textId="77777777" w:rsidR="00C45292" w:rsidRPr="000E77C1" w:rsidRDefault="00C45292" w:rsidP="000564D2">
            <w:pPr>
              <w:rPr>
                <w:rFonts w:asciiTheme="minorHAnsi" w:hAnsiTheme="minorHAnsi"/>
              </w:rPr>
            </w:pPr>
            <w:r w:rsidRPr="000E77C1">
              <w:rPr>
                <w:rFonts w:asciiTheme="minorHAnsi" w:hAnsiTheme="minorHAnsi"/>
              </w:rPr>
              <w:t>Institutional Biosafety Committee</w:t>
            </w:r>
          </w:p>
        </w:tc>
      </w:tr>
      <w:tr w:rsidR="00C45292" w:rsidRPr="000E77C1" w14:paraId="7AF19E29" w14:textId="77777777" w:rsidTr="000564D2">
        <w:tc>
          <w:tcPr>
            <w:tcW w:w="2376" w:type="dxa"/>
          </w:tcPr>
          <w:p w14:paraId="61CD9FC4" w14:textId="77777777" w:rsidR="00C45292" w:rsidRPr="000E77C1" w:rsidRDefault="00C45292" w:rsidP="000564D2">
            <w:pPr>
              <w:rPr>
                <w:rFonts w:asciiTheme="minorHAnsi" w:hAnsiTheme="minorHAnsi"/>
              </w:rPr>
            </w:pPr>
            <w:r w:rsidRPr="000E77C1">
              <w:rPr>
                <w:rFonts w:asciiTheme="minorHAnsi" w:hAnsiTheme="minorHAnsi"/>
              </w:rPr>
              <w:t>LGFGT</w:t>
            </w:r>
          </w:p>
        </w:tc>
        <w:tc>
          <w:tcPr>
            <w:tcW w:w="6146" w:type="dxa"/>
          </w:tcPr>
          <w:p w14:paraId="287711C6" w14:textId="77777777" w:rsidR="00C45292" w:rsidRPr="000E77C1" w:rsidRDefault="00C45292" w:rsidP="000564D2">
            <w:pPr>
              <w:rPr>
                <w:rFonts w:asciiTheme="minorHAnsi" w:hAnsiTheme="minorHAnsi"/>
              </w:rPr>
            </w:pPr>
            <w:r w:rsidRPr="000E77C1">
              <w:rPr>
                <w:rFonts w:asciiTheme="minorHAnsi" w:hAnsiTheme="minorHAnsi"/>
              </w:rPr>
              <w:t>Legislative and Governance Forum on Gene Technology</w:t>
            </w:r>
          </w:p>
        </w:tc>
      </w:tr>
      <w:tr w:rsidR="00C45292" w:rsidRPr="000E77C1" w14:paraId="19F7598F" w14:textId="77777777" w:rsidTr="000564D2">
        <w:tc>
          <w:tcPr>
            <w:tcW w:w="2376" w:type="dxa"/>
          </w:tcPr>
          <w:p w14:paraId="224D84CE" w14:textId="77777777" w:rsidR="00C45292" w:rsidRPr="000E77C1" w:rsidRDefault="00C45292" w:rsidP="000564D2">
            <w:pPr>
              <w:rPr>
                <w:rFonts w:asciiTheme="minorHAnsi" w:hAnsiTheme="minorHAnsi"/>
              </w:rPr>
            </w:pPr>
            <w:r w:rsidRPr="000E77C1">
              <w:rPr>
                <w:rFonts w:asciiTheme="minorHAnsi" w:hAnsiTheme="minorHAnsi"/>
              </w:rPr>
              <w:t>Lock-step</w:t>
            </w:r>
          </w:p>
        </w:tc>
        <w:tc>
          <w:tcPr>
            <w:tcW w:w="6146" w:type="dxa"/>
          </w:tcPr>
          <w:p w14:paraId="12EC9AB2" w14:textId="77777777" w:rsidR="00C45292" w:rsidRPr="000E77C1" w:rsidRDefault="00C45292" w:rsidP="000564D2">
            <w:pPr>
              <w:rPr>
                <w:rFonts w:asciiTheme="minorHAnsi" w:hAnsiTheme="minorHAnsi"/>
              </w:rPr>
            </w:pPr>
            <w:r w:rsidRPr="000E77C1">
              <w:rPr>
                <w:rFonts w:asciiTheme="minorHAnsi" w:hAnsiTheme="minorHAnsi"/>
              </w:rPr>
              <w:t xml:space="preserve">When changes are made to the GT Act these changes are automatically adopted by any other State which has lock-step legislation. </w:t>
            </w:r>
          </w:p>
        </w:tc>
      </w:tr>
      <w:tr w:rsidR="00C45292" w:rsidRPr="000E77C1" w14:paraId="3A5CFA61" w14:textId="77777777" w:rsidTr="000564D2">
        <w:tc>
          <w:tcPr>
            <w:tcW w:w="2376" w:type="dxa"/>
          </w:tcPr>
          <w:p w14:paraId="413393F2" w14:textId="77777777" w:rsidR="00C45292" w:rsidRPr="00AD2B08" w:rsidRDefault="00C45292" w:rsidP="000564D2">
            <w:pPr>
              <w:rPr>
                <w:rFonts w:asciiTheme="minorHAnsi" w:hAnsiTheme="minorHAnsi"/>
              </w:rPr>
            </w:pPr>
            <w:r w:rsidRPr="00AD2B08">
              <w:rPr>
                <w:rFonts w:asciiTheme="minorHAnsi" w:hAnsiTheme="minorHAnsi"/>
              </w:rPr>
              <w:t>Low level presence (LLP)</w:t>
            </w:r>
          </w:p>
        </w:tc>
        <w:tc>
          <w:tcPr>
            <w:tcW w:w="6146" w:type="dxa"/>
          </w:tcPr>
          <w:p w14:paraId="72BF9250" w14:textId="77777777" w:rsidR="00C45292" w:rsidRPr="00AD2B08" w:rsidRDefault="003B3479" w:rsidP="000564D2">
            <w:pPr>
              <w:rPr>
                <w:rFonts w:asciiTheme="minorHAnsi" w:hAnsiTheme="minorHAnsi"/>
              </w:rPr>
            </w:pPr>
            <w:r w:rsidRPr="00AD2B08">
              <w:rPr>
                <w:rFonts w:asciiTheme="minorHAnsi" w:hAnsiTheme="minorHAnsi"/>
              </w:rPr>
              <w:t>The unintended presence, at low levels, of a genetically modified crop that is authorised for commercial use or sale in one or more countries but is not yet authorised in an importing country.</w:t>
            </w:r>
          </w:p>
        </w:tc>
      </w:tr>
      <w:tr w:rsidR="00C45292" w:rsidRPr="000E77C1" w14:paraId="0BB806F2" w14:textId="77777777" w:rsidTr="000564D2">
        <w:tc>
          <w:tcPr>
            <w:tcW w:w="2376" w:type="dxa"/>
          </w:tcPr>
          <w:p w14:paraId="1BFE23B2" w14:textId="77777777" w:rsidR="00C45292" w:rsidRPr="000E77C1" w:rsidRDefault="00C45292" w:rsidP="000564D2">
            <w:pPr>
              <w:rPr>
                <w:rFonts w:asciiTheme="minorHAnsi" w:hAnsiTheme="minorHAnsi"/>
              </w:rPr>
            </w:pPr>
            <w:r w:rsidRPr="000E77C1">
              <w:rPr>
                <w:rFonts w:asciiTheme="minorHAnsi" w:hAnsiTheme="minorHAnsi"/>
              </w:rPr>
              <w:t>NHMRC</w:t>
            </w:r>
          </w:p>
        </w:tc>
        <w:tc>
          <w:tcPr>
            <w:tcW w:w="6146" w:type="dxa"/>
          </w:tcPr>
          <w:p w14:paraId="7FAC2FF0" w14:textId="77777777" w:rsidR="00C45292" w:rsidRPr="000E77C1" w:rsidRDefault="00C45292" w:rsidP="000564D2">
            <w:pPr>
              <w:rPr>
                <w:rFonts w:asciiTheme="minorHAnsi" w:hAnsiTheme="minorHAnsi"/>
              </w:rPr>
            </w:pPr>
            <w:r w:rsidRPr="000E77C1">
              <w:rPr>
                <w:rFonts w:asciiTheme="minorHAnsi" w:hAnsiTheme="minorHAnsi"/>
              </w:rPr>
              <w:t>National Medical Health and Medical Research Council</w:t>
            </w:r>
          </w:p>
        </w:tc>
      </w:tr>
      <w:tr w:rsidR="00C45292" w:rsidRPr="000E77C1" w14:paraId="6FDF901D" w14:textId="77777777" w:rsidTr="000564D2">
        <w:tc>
          <w:tcPr>
            <w:tcW w:w="2376" w:type="dxa"/>
          </w:tcPr>
          <w:p w14:paraId="2DEF3606" w14:textId="77777777" w:rsidR="00C45292" w:rsidRPr="000E77C1" w:rsidRDefault="00C45292" w:rsidP="000564D2">
            <w:pPr>
              <w:rPr>
                <w:rFonts w:asciiTheme="minorHAnsi" w:hAnsiTheme="minorHAnsi"/>
              </w:rPr>
            </w:pPr>
            <w:r w:rsidRPr="000E77C1">
              <w:rPr>
                <w:rFonts w:asciiTheme="minorHAnsi" w:hAnsiTheme="minorHAnsi"/>
              </w:rPr>
              <w:t>NICNAS</w:t>
            </w:r>
          </w:p>
        </w:tc>
        <w:tc>
          <w:tcPr>
            <w:tcW w:w="6146" w:type="dxa"/>
          </w:tcPr>
          <w:p w14:paraId="4CF8624A" w14:textId="77777777" w:rsidR="00C45292" w:rsidRPr="000E77C1" w:rsidRDefault="00C45292" w:rsidP="000564D2">
            <w:pPr>
              <w:rPr>
                <w:rFonts w:asciiTheme="minorHAnsi" w:hAnsiTheme="minorHAnsi"/>
              </w:rPr>
            </w:pPr>
            <w:r w:rsidRPr="000E77C1">
              <w:rPr>
                <w:rFonts w:asciiTheme="minorHAnsi" w:hAnsiTheme="minorHAnsi"/>
              </w:rPr>
              <w:t>National Industrial Chemicals Notification and Assessment Scheme</w:t>
            </w:r>
          </w:p>
        </w:tc>
      </w:tr>
      <w:tr w:rsidR="00C45292" w:rsidRPr="000E77C1" w14:paraId="19E2C7A2" w14:textId="77777777" w:rsidTr="000564D2">
        <w:tc>
          <w:tcPr>
            <w:tcW w:w="2376" w:type="dxa"/>
          </w:tcPr>
          <w:p w14:paraId="6EA8A391" w14:textId="77777777" w:rsidR="00C45292" w:rsidRPr="000E77C1" w:rsidRDefault="00C45292" w:rsidP="000564D2">
            <w:pPr>
              <w:rPr>
                <w:rFonts w:asciiTheme="minorHAnsi" w:hAnsiTheme="minorHAnsi"/>
              </w:rPr>
            </w:pPr>
            <w:r w:rsidRPr="000E77C1">
              <w:rPr>
                <w:rFonts w:asciiTheme="minorHAnsi" w:hAnsiTheme="minorHAnsi"/>
              </w:rPr>
              <w:t>OGTR</w:t>
            </w:r>
          </w:p>
        </w:tc>
        <w:tc>
          <w:tcPr>
            <w:tcW w:w="6146" w:type="dxa"/>
          </w:tcPr>
          <w:p w14:paraId="5697D567" w14:textId="77777777" w:rsidR="00C45292" w:rsidRPr="000E77C1" w:rsidRDefault="00C45292" w:rsidP="000564D2">
            <w:pPr>
              <w:rPr>
                <w:rFonts w:asciiTheme="minorHAnsi" w:hAnsiTheme="minorHAnsi"/>
              </w:rPr>
            </w:pPr>
            <w:r w:rsidRPr="000E77C1">
              <w:rPr>
                <w:rFonts w:asciiTheme="minorHAnsi" w:hAnsiTheme="minorHAnsi"/>
              </w:rPr>
              <w:t>Office of the Gene Technology Regulator</w:t>
            </w:r>
          </w:p>
        </w:tc>
      </w:tr>
      <w:tr w:rsidR="00C45292" w:rsidRPr="000E77C1" w14:paraId="65DEEE5F" w14:textId="77777777" w:rsidTr="000564D2">
        <w:tc>
          <w:tcPr>
            <w:tcW w:w="2376" w:type="dxa"/>
          </w:tcPr>
          <w:p w14:paraId="2C1144F4" w14:textId="77777777" w:rsidR="00C45292" w:rsidRPr="000E77C1" w:rsidRDefault="00C45292" w:rsidP="000564D2">
            <w:pPr>
              <w:rPr>
                <w:rFonts w:asciiTheme="minorHAnsi" w:hAnsiTheme="minorHAnsi"/>
              </w:rPr>
            </w:pPr>
            <w:r w:rsidRPr="000E77C1">
              <w:rPr>
                <w:rFonts w:asciiTheme="minorHAnsi" w:hAnsiTheme="minorHAnsi"/>
              </w:rPr>
              <w:t>Organism</w:t>
            </w:r>
          </w:p>
        </w:tc>
        <w:tc>
          <w:tcPr>
            <w:tcW w:w="6146" w:type="dxa"/>
          </w:tcPr>
          <w:p w14:paraId="2D8F19D6" w14:textId="77777777" w:rsidR="00C45292" w:rsidRPr="000E77C1" w:rsidRDefault="00C45292" w:rsidP="000564D2">
            <w:pPr>
              <w:rPr>
                <w:rFonts w:asciiTheme="minorHAnsi" w:hAnsiTheme="minorHAnsi"/>
              </w:rPr>
            </w:pPr>
            <w:r w:rsidRPr="000E77C1">
              <w:rPr>
                <w:rFonts w:asciiTheme="minorHAnsi" w:hAnsiTheme="minorHAnsi"/>
              </w:rPr>
              <w:t>Any biological entity that is viable; or capable of reproduction, or capable of transferring genetic material.</w:t>
            </w:r>
          </w:p>
        </w:tc>
      </w:tr>
      <w:tr w:rsidR="00C45292" w:rsidRPr="000E77C1" w14:paraId="615B853D" w14:textId="77777777" w:rsidTr="000564D2">
        <w:tc>
          <w:tcPr>
            <w:tcW w:w="2376" w:type="dxa"/>
          </w:tcPr>
          <w:p w14:paraId="346BA53A" w14:textId="77777777" w:rsidR="00C45292" w:rsidRPr="000E77C1" w:rsidRDefault="00C45292" w:rsidP="000564D2">
            <w:pPr>
              <w:rPr>
                <w:rFonts w:asciiTheme="minorHAnsi" w:hAnsiTheme="minorHAnsi"/>
              </w:rPr>
            </w:pPr>
            <w:r w:rsidRPr="000E77C1">
              <w:rPr>
                <w:rFonts w:asciiTheme="minorHAnsi" w:hAnsiTheme="minorHAnsi"/>
              </w:rPr>
              <w:t>Process Trigger</w:t>
            </w:r>
          </w:p>
        </w:tc>
        <w:tc>
          <w:tcPr>
            <w:tcW w:w="6146" w:type="dxa"/>
          </w:tcPr>
          <w:p w14:paraId="20AE7F6F" w14:textId="77777777" w:rsidR="00C45292" w:rsidRPr="000E77C1" w:rsidRDefault="00C45292" w:rsidP="000564D2">
            <w:pPr>
              <w:rPr>
                <w:rFonts w:asciiTheme="minorHAnsi" w:hAnsiTheme="minorHAnsi"/>
              </w:rPr>
            </w:pPr>
            <w:r w:rsidRPr="000E77C1">
              <w:rPr>
                <w:rFonts w:asciiTheme="minorHAnsi" w:hAnsiTheme="minorHAnsi"/>
              </w:rPr>
              <w:t>A form of regulation emphasising the role of technique as the determining factor in constituting a GMO.</w:t>
            </w:r>
          </w:p>
        </w:tc>
      </w:tr>
      <w:tr w:rsidR="00C45292" w:rsidRPr="000E77C1" w14:paraId="03C9C144" w14:textId="77777777" w:rsidTr="000564D2">
        <w:tc>
          <w:tcPr>
            <w:tcW w:w="2376" w:type="dxa"/>
          </w:tcPr>
          <w:p w14:paraId="0F134CAE" w14:textId="77777777" w:rsidR="00C45292" w:rsidRPr="000E77C1" w:rsidRDefault="00C45292" w:rsidP="000564D2">
            <w:pPr>
              <w:rPr>
                <w:rFonts w:asciiTheme="minorHAnsi" w:hAnsiTheme="minorHAnsi"/>
              </w:rPr>
            </w:pPr>
            <w:r w:rsidRPr="000E77C1">
              <w:rPr>
                <w:rFonts w:asciiTheme="minorHAnsi" w:hAnsiTheme="minorHAnsi"/>
              </w:rPr>
              <w:t>Product Trigger</w:t>
            </w:r>
          </w:p>
        </w:tc>
        <w:tc>
          <w:tcPr>
            <w:tcW w:w="6146" w:type="dxa"/>
          </w:tcPr>
          <w:p w14:paraId="727168AE" w14:textId="77777777" w:rsidR="00C45292" w:rsidRPr="000E77C1" w:rsidRDefault="00C45292" w:rsidP="00A001AB">
            <w:pPr>
              <w:rPr>
                <w:rFonts w:asciiTheme="minorHAnsi" w:hAnsiTheme="minorHAnsi"/>
              </w:rPr>
            </w:pPr>
            <w:r w:rsidRPr="000E77C1">
              <w:rPr>
                <w:rFonts w:asciiTheme="minorHAnsi" w:hAnsiTheme="minorHAnsi"/>
              </w:rPr>
              <w:t>A form of regulation that emphasises the new or novel traits expressed within an organism, and/or the scale and nature of the modifications introduced into the organism, rather than the methods of producing those traits.</w:t>
            </w:r>
          </w:p>
        </w:tc>
      </w:tr>
      <w:tr w:rsidR="00C45292" w:rsidRPr="000E77C1" w14:paraId="4A6AD1D6" w14:textId="77777777" w:rsidTr="000564D2">
        <w:tc>
          <w:tcPr>
            <w:tcW w:w="2376" w:type="dxa"/>
          </w:tcPr>
          <w:p w14:paraId="6E081076" w14:textId="77777777" w:rsidR="00C45292" w:rsidRPr="000E77C1" w:rsidRDefault="00C45292" w:rsidP="000564D2">
            <w:pPr>
              <w:rPr>
                <w:rFonts w:asciiTheme="minorHAnsi" w:hAnsiTheme="minorHAnsi"/>
              </w:rPr>
            </w:pPr>
            <w:r w:rsidRPr="000E77C1">
              <w:rPr>
                <w:rFonts w:asciiTheme="minorHAnsi" w:hAnsiTheme="minorHAnsi"/>
              </w:rPr>
              <w:t>R&amp;D</w:t>
            </w:r>
          </w:p>
        </w:tc>
        <w:tc>
          <w:tcPr>
            <w:tcW w:w="6146" w:type="dxa"/>
          </w:tcPr>
          <w:p w14:paraId="466C7900" w14:textId="77777777" w:rsidR="00C45292" w:rsidRPr="000E77C1" w:rsidRDefault="00C45292" w:rsidP="000564D2">
            <w:pPr>
              <w:rPr>
                <w:rFonts w:asciiTheme="minorHAnsi" w:hAnsiTheme="minorHAnsi"/>
              </w:rPr>
            </w:pPr>
            <w:r w:rsidRPr="000E77C1">
              <w:rPr>
                <w:rFonts w:asciiTheme="minorHAnsi" w:hAnsiTheme="minorHAnsi"/>
              </w:rPr>
              <w:t>Research and development</w:t>
            </w:r>
          </w:p>
        </w:tc>
      </w:tr>
      <w:tr w:rsidR="00C45292" w:rsidRPr="000E77C1" w14:paraId="4EFCC5FC" w14:textId="77777777" w:rsidTr="000564D2">
        <w:tc>
          <w:tcPr>
            <w:tcW w:w="2376" w:type="dxa"/>
          </w:tcPr>
          <w:p w14:paraId="7F00DA9A" w14:textId="77777777" w:rsidR="00C45292" w:rsidRPr="000E77C1" w:rsidRDefault="00C45292" w:rsidP="000564D2">
            <w:pPr>
              <w:rPr>
                <w:rFonts w:asciiTheme="minorHAnsi" w:hAnsiTheme="minorHAnsi"/>
              </w:rPr>
            </w:pPr>
            <w:r w:rsidRPr="000E77C1">
              <w:rPr>
                <w:rFonts w:asciiTheme="minorHAnsi" w:hAnsiTheme="minorHAnsi"/>
              </w:rPr>
              <w:t>Regulator</w:t>
            </w:r>
          </w:p>
        </w:tc>
        <w:tc>
          <w:tcPr>
            <w:tcW w:w="6146" w:type="dxa"/>
          </w:tcPr>
          <w:p w14:paraId="5ECF3A4F" w14:textId="77777777" w:rsidR="00C45292" w:rsidRPr="000E77C1" w:rsidRDefault="00DF6B4E" w:rsidP="000564D2">
            <w:pPr>
              <w:rPr>
                <w:rFonts w:asciiTheme="minorHAnsi" w:hAnsiTheme="minorHAnsi"/>
              </w:rPr>
            </w:pPr>
            <w:r>
              <w:rPr>
                <w:rFonts w:asciiTheme="minorHAnsi" w:hAnsiTheme="minorHAnsi"/>
              </w:rPr>
              <w:t xml:space="preserve">The </w:t>
            </w:r>
            <w:r w:rsidR="00C45292" w:rsidRPr="000E77C1">
              <w:rPr>
                <w:rFonts w:asciiTheme="minorHAnsi" w:hAnsiTheme="minorHAnsi"/>
              </w:rPr>
              <w:t>Gene Technology Regulator</w:t>
            </w:r>
          </w:p>
        </w:tc>
      </w:tr>
      <w:tr w:rsidR="00C45292" w:rsidRPr="000E77C1" w14:paraId="408D419F" w14:textId="77777777" w:rsidTr="000564D2">
        <w:tc>
          <w:tcPr>
            <w:tcW w:w="2376" w:type="dxa"/>
          </w:tcPr>
          <w:p w14:paraId="524433DB" w14:textId="77777777" w:rsidR="00C45292" w:rsidRPr="000E77C1" w:rsidRDefault="00C45292" w:rsidP="000564D2">
            <w:pPr>
              <w:rPr>
                <w:rFonts w:asciiTheme="minorHAnsi" w:hAnsiTheme="minorHAnsi"/>
              </w:rPr>
            </w:pPr>
            <w:r w:rsidRPr="000E77C1">
              <w:rPr>
                <w:rFonts w:asciiTheme="minorHAnsi" w:hAnsiTheme="minorHAnsi"/>
              </w:rPr>
              <w:t>Review</w:t>
            </w:r>
          </w:p>
        </w:tc>
        <w:tc>
          <w:tcPr>
            <w:tcW w:w="6146" w:type="dxa"/>
          </w:tcPr>
          <w:p w14:paraId="1D863433" w14:textId="77777777" w:rsidR="00C45292" w:rsidRPr="000E77C1" w:rsidRDefault="00C45292" w:rsidP="00AD2B08">
            <w:pPr>
              <w:rPr>
                <w:rFonts w:asciiTheme="minorHAnsi" w:hAnsiTheme="minorHAnsi"/>
              </w:rPr>
            </w:pPr>
            <w:r w:rsidRPr="000E77C1">
              <w:rPr>
                <w:rFonts w:asciiTheme="minorHAnsi" w:hAnsiTheme="minorHAnsi"/>
              </w:rPr>
              <w:t>2017 Review of the National Gene</w:t>
            </w:r>
            <w:r w:rsidR="007D3F18">
              <w:rPr>
                <w:rFonts w:asciiTheme="minorHAnsi" w:hAnsiTheme="minorHAnsi"/>
              </w:rPr>
              <w:t xml:space="preserve"> </w:t>
            </w:r>
            <w:r w:rsidRPr="000E77C1">
              <w:rPr>
                <w:rFonts w:asciiTheme="minorHAnsi" w:hAnsiTheme="minorHAnsi"/>
              </w:rPr>
              <w:t>Technology Regulatory Scheme</w:t>
            </w:r>
          </w:p>
        </w:tc>
      </w:tr>
      <w:tr w:rsidR="00C45292" w:rsidRPr="000E77C1" w14:paraId="67FEAED3" w14:textId="77777777" w:rsidTr="000564D2">
        <w:tc>
          <w:tcPr>
            <w:tcW w:w="2376" w:type="dxa"/>
          </w:tcPr>
          <w:p w14:paraId="061B5A57" w14:textId="77777777" w:rsidR="00C45292" w:rsidRPr="000E77C1" w:rsidRDefault="00C45292" w:rsidP="000564D2">
            <w:pPr>
              <w:rPr>
                <w:rFonts w:asciiTheme="minorHAnsi" w:hAnsiTheme="minorHAnsi"/>
              </w:rPr>
            </w:pPr>
            <w:r w:rsidRPr="000E77C1">
              <w:rPr>
                <w:rFonts w:asciiTheme="minorHAnsi" w:hAnsiTheme="minorHAnsi"/>
              </w:rPr>
              <w:t>Risk tiering</w:t>
            </w:r>
          </w:p>
        </w:tc>
        <w:tc>
          <w:tcPr>
            <w:tcW w:w="6146" w:type="dxa"/>
          </w:tcPr>
          <w:p w14:paraId="62656C75" w14:textId="77777777" w:rsidR="00C45292" w:rsidRPr="000E77C1" w:rsidRDefault="00C45292" w:rsidP="000564D2">
            <w:pPr>
              <w:rPr>
                <w:rFonts w:asciiTheme="minorHAnsi" w:hAnsiTheme="minorHAnsi"/>
              </w:rPr>
            </w:pPr>
            <w:r w:rsidRPr="000E77C1">
              <w:rPr>
                <w:rFonts w:asciiTheme="minorHAnsi" w:hAnsiTheme="minorHAnsi"/>
              </w:rPr>
              <w:t>The use of differing levels of regulation to address the differing levels of inherent risk associated with certain organisms or modifications.</w:t>
            </w:r>
          </w:p>
        </w:tc>
      </w:tr>
      <w:tr w:rsidR="00C45292" w:rsidRPr="000E77C1" w14:paraId="41F7FFED" w14:textId="77777777" w:rsidTr="000564D2">
        <w:tc>
          <w:tcPr>
            <w:tcW w:w="2376" w:type="dxa"/>
          </w:tcPr>
          <w:p w14:paraId="3085CB31" w14:textId="77777777" w:rsidR="00C45292" w:rsidRPr="000E77C1" w:rsidRDefault="00C45292" w:rsidP="000564D2">
            <w:pPr>
              <w:rPr>
                <w:rFonts w:asciiTheme="minorHAnsi" w:hAnsiTheme="minorHAnsi"/>
              </w:rPr>
            </w:pPr>
            <w:r w:rsidRPr="000E77C1">
              <w:rPr>
                <w:rFonts w:asciiTheme="minorHAnsi" w:hAnsiTheme="minorHAnsi"/>
              </w:rPr>
              <w:t>Scheme</w:t>
            </w:r>
          </w:p>
        </w:tc>
        <w:tc>
          <w:tcPr>
            <w:tcW w:w="6146" w:type="dxa"/>
          </w:tcPr>
          <w:p w14:paraId="17D0D7EB" w14:textId="77777777" w:rsidR="00C45292" w:rsidRPr="000E77C1" w:rsidRDefault="00C45292" w:rsidP="000564D2">
            <w:pPr>
              <w:rPr>
                <w:rFonts w:asciiTheme="minorHAnsi" w:hAnsiTheme="minorHAnsi"/>
              </w:rPr>
            </w:pPr>
            <w:r w:rsidRPr="000E77C1">
              <w:rPr>
                <w:rFonts w:asciiTheme="minorHAnsi" w:hAnsiTheme="minorHAnsi"/>
              </w:rPr>
              <w:t>National Scheme for the Regulation of Gene Technology</w:t>
            </w:r>
          </w:p>
        </w:tc>
      </w:tr>
      <w:tr w:rsidR="00DF6B4E" w:rsidRPr="000E77C1" w14:paraId="5DE520D2" w14:textId="77777777" w:rsidTr="000564D2">
        <w:tc>
          <w:tcPr>
            <w:tcW w:w="2376" w:type="dxa"/>
          </w:tcPr>
          <w:p w14:paraId="622211B8" w14:textId="77777777" w:rsidR="00DF6B4E" w:rsidRPr="000E77C1" w:rsidRDefault="00DF6B4E" w:rsidP="000564D2">
            <w:pPr>
              <w:rPr>
                <w:rFonts w:asciiTheme="minorHAnsi" w:hAnsiTheme="minorHAnsi"/>
              </w:rPr>
            </w:pPr>
            <w:r>
              <w:rPr>
                <w:rFonts w:asciiTheme="minorHAnsi" w:hAnsiTheme="minorHAnsi"/>
              </w:rPr>
              <w:t>SDN-1</w:t>
            </w:r>
          </w:p>
        </w:tc>
        <w:tc>
          <w:tcPr>
            <w:tcW w:w="6146" w:type="dxa"/>
          </w:tcPr>
          <w:p w14:paraId="500EABE4" w14:textId="77777777" w:rsidR="00DF6B4E" w:rsidRPr="000E77C1" w:rsidRDefault="00EC6922" w:rsidP="00D77D77">
            <w:pPr>
              <w:rPr>
                <w:rFonts w:asciiTheme="minorHAnsi" w:hAnsiTheme="minorHAnsi"/>
              </w:rPr>
            </w:pPr>
            <w:r w:rsidRPr="00EC6922">
              <w:rPr>
                <w:rFonts w:asciiTheme="minorHAnsi" w:hAnsiTheme="minorHAnsi"/>
              </w:rPr>
              <w:t>Use of site-directed nucleases to cause unguided repair of a targeted double-strand break (</w:t>
            </w:r>
            <w:r w:rsidR="00D77D77" w:rsidRPr="00EC6922">
              <w:rPr>
                <w:rFonts w:asciiTheme="minorHAnsi" w:hAnsiTheme="minorHAnsi"/>
              </w:rPr>
              <w:t>i.e.</w:t>
            </w:r>
            <w:r w:rsidR="00D77D77">
              <w:rPr>
                <w:rFonts w:asciiTheme="minorHAnsi" w:hAnsiTheme="minorHAnsi"/>
              </w:rPr>
              <w:t xml:space="preserve"> no template is used).</w:t>
            </w:r>
          </w:p>
        </w:tc>
      </w:tr>
      <w:tr w:rsidR="00C45292" w:rsidRPr="000E77C1" w14:paraId="1C219E3D" w14:textId="77777777" w:rsidTr="000564D2">
        <w:tc>
          <w:tcPr>
            <w:tcW w:w="2376" w:type="dxa"/>
          </w:tcPr>
          <w:p w14:paraId="3A28EDB5" w14:textId="77777777" w:rsidR="00C45292" w:rsidRPr="000E77C1" w:rsidRDefault="00C45292" w:rsidP="000564D2">
            <w:pPr>
              <w:rPr>
                <w:rFonts w:asciiTheme="minorHAnsi" w:hAnsiTheme="minorHAnsi"/>
              </w:rPr>
            </w:pPr>
            <w:r w:rsidRPr="000E77C1">
              <w:rPr>
                <w:rFonts w:asciiTheme="minorHAnsi" w:hAnsiTheme="minorHAnsi"/>
              </w:rPr>
              <w:t>Somatic modification</w:t>
            </w:r>
          </w:p>
        </w:tc>
        <w:tc>
          <w:tcPr>
            <w:tcW w:w="6146" w:type="dxa"/>
          </w:tcPr>
          <w:p w14:paraId="4F34154A" w14:textId="77777777" w:rsidR="00C45292" w:rsidRPr="000E77C1" w:rsidRDefault="00C45292" w:rsidP="000564D2">
            <w:pPr>
              <w:rPr>
                <w:rFonts w:asciiTheme="minorHAnsi" w:hAnsiTheme="minorHAnsi"/>
              </w:rPr>
            </w:pPr>
            <w:r w:rsidRPr="000E77C1">
              <w:rPr>
                <w:rFonts w:asciiTheme="minorHAnsi" w:hAnsiTheme="minorHAnsi"/>
              </w:rPr>
              <w:t>Modifications to an individual which would not be passed on to its offspring.</w:t>
            </w:r>
          </w:p>
        </w:tc>
      </w:tr>
      <w:tr w:rsidR="00C45292" w:rsidRPr="000E77C1" w14:paraId="0AF0EE14" w14:textId="77777777" w:rsidTr="000564D2">
        <w:tc>
          <w:tcPr>
            <w:tcW w:w="2376" w:type="dxa"/>
          </w:tcPr>
          <w:p w14:paraId="50C04248" w14:textId="77777777" w:rsidR="00C45292" w:rsidRPr="000E77C1" w:rsidRDefault="00C45292" w:rsidP="000564D2">
            <w:pPr>
              <w:rPr>
                <w:rFonts w:asciiTheme="minorHAnsi" w:hAnsiTheme="minorHAnsi"/>
              </w:rPr>
            </w:pPr>
            <w:r w:rsidRPr="000E77C1">
              <w:rPr>
                <w:rFonts w:asciiTheme="minorHAnsi" w:hAnsiTheme="minorHAnsi"/>
              </w:rPr>
              <w:t xml:space="preserve">Stacked traits </w:t>
            </w:r>
          </w:p>
        </w:tc>
        <w:tc>
          <w:tcPr>
            <w:tcW w:w="6146" w:type="dxa"/>
          </w:tcPr>
          <w:p w14:paraId="7ABB9FDD" w14:textId="77777777" w:rsidR="00C45292" w:rsidRPr="000E77C1" w:rsidRDefault="00C45292" w:rsidP="00AD2B08">
            <w:pPr>
              <w:rPr>
                <w:rFonts w:asciiTheme="minorHAnsi" w:hAnsiTheme="minorHAnsi"/>
              </w:rPr>
            </w:pPr>
            <w:r w:rsidRPr="000E77C1">
              <w:rPr>
                <w:rFonts w:asciiTheme="minorHAnsi" w:hAnsiTheme="minorHAnsi"/>
              </w:rPr>
              <w:t>The insertion of multiple modifications within the one organism.</w:t>
            </w:r>
          </w:p>
        </w:tc>
      </w:tr>
      <w:tr w:rsidR="00C45292" w:rsidRPr="000E77C1" w14:paraId="0B6D5700" w14:textId="77777777" w:rsidTr="000564D2">
        <w:tc>
          <w:tcPr>
            <w:tcW w:w="2376" w:type="dxa"/>
          </w:tcPr>
          <w:p w14:paraId="57EA346E" w14:textId="77777777" w:rsidR="00C45292" w:rsidRPr="000E77C1" w:rsidRDefault="00C45292" w:rsidP="000564D2">
            <w:pPr>
              <w:rPr>
                <w:rFonts w:asciiTheme="minorHAnsi" w:hAnsiTheme="minorHAnsi"/>
              </w:rPr>
            </w:pPr>
            <w:r w:rsidRPr="000E77C1">
              <w:rPr>
                <w:rFonts w:asciiTheme="minorHAnsi" w:hAnsiTheme="minorHAnsi"/>
              </w:rPr>
              <w:lastRenderedPageBreak/>
              <w:t>State moratorium</w:t>
            </w:r>
          </w:p>
        </w:tc>
        <w:tc>
          <w:tcPr>
            <w:tcW w:w="6146" w:type="dxa"/>
          </w:tcPr>
          <w:p w14:paraId="4EEA3E85" w14:textId="77777777" w:rsidR="00C45292" w:rsidRPr="000E77C1" w:rsidRDefault="00C45292" w:rsidP="000564D2">
            <w:pPr>
              <w:rPr>
                <w:rFonts w:asciiTheme="minorHAnsi" w:hAnsiTheme="minorHAnsi"/>
              </w:rPr>
            </w:pPr>
            <w:r w:rsidRPr="000E77C1">
              <w:rPr>
                <w:rFonts w:asciiTheme="minorHAnsi" w:hAnsiTheme="minorHAnsi"/>
              </w:rPr>
              <w:t>State legislation which puts restrictions on the dealings which can be undertaken with GMOs in that state, for marketing purposes.</w:t>
            </w:r>
          </w:p>
        </w:tc>
      </w:tr>
      <w:tr w:rsidR="00C45292" w:rsidRPr="000E77C1" w14:paraId="4483FA62" w14:textId="77777777" w:rsidTr="000564D2">
        <w:tc>
          <w:tcPr>
            <w:tcW w:w="2376" w:type="dxa"/>
          </w:tcPr>
          <w:p w14:paraId="7CAF56F0" w14:textId="77777777" w:rsidR="00C45292" w:rsidRPr="000E77C1" w:rsidRDefault="00C45292" w:rsidP="000564D2">
            <w:pPr>
              <w:rPr>
                <w:rFonts w:asciiTheme="minorHAnsi" w:hAnsiTheme="minorHAnsi"/>
              </w:rPr>
            </w:pPr>
            <w:r w:rsidRPr="000E77C1">
              <w:rPr>
                <w:rFonts w:asciiTheme="minorHAnsi" w:hAnsiTheme="minorHAnsi"/>
              </w:rPr>
              <w:t>Substantial equivalence</w:t>
            </w:r>
          </w:p>
        </w:tc>
        <w:tc>
          <w:tcPr>
            <w:tcW w:w="6146" w:type="dxa"/>
          </w:tcPr>
          <w:p w14:paraId="6DA74160" w14:textId="77777777" w:rsidR="00C45292" w:rsidRPr="000E77C1" w:rsidRDefault="00C45292" w:rsidP="000564D2">
            <w:pPr>
              <w:rPr>
                <w:rFonts w:asciiTheme="minorHAnsi" w:hAnsiTheme="minorHAnsi"/>
              </w:rPr>
            </w:pPr>
            <w:r w:rsidRPr="000E77C1">
              <w:rPr>
                <w:rFonts w:asciiTheme="minorHAnsi" w:hAnsiTheme="minorHAnsi"/>
              </w:rPr>
              <w:t>Demonstration that a GMO or GM product is as safe as its traditional counterpart.</w:t>
            </w:r>
          </w:p>
        </w:tc>
      </w:tr>
      <w:tr w:rsidR="00C45292" w:rsidRPr="000E77C1" w14:paraId="40EB7679" w14:textId="77777777" w:rsidTr="000564D2">
        <w:tc>
          <w:tcPr>
            <w:tcW w:w="2376" w:type="dxa"/>
          </w:tcPr>
          <w:p w14:paraId="16295AD8" w14:textId="77777777" w:rsidR="00C45292" w:rsidRPr="000E77C1" w:rsidRDefault="00C45292" w:rsidP="000564D2">
            <w:pPr>
              <w:rPr>
                <w:rFonts w:asciiTheme="minorHAnsi" w:hAnsiTheme="minorHAnsi"/>
              </w:rPr>
            </w:pPr>
            <w:r w:rsidRPr="000E77C1">
              <w:rPr>
                <w:rFonts w:asciiTheme="minorHAnsi" w:hAnsiTheme="minorHAnsi"/>
              </w:rPr>
              <w:t>Synthetic Biology</w:t>
            </w:r>
          </w:p>
        </w:tc>
        <w:tc>
          <w:tcPr>
            <w:tcW w:w="6146" w:type="dxa"/>
          </w:tcPr>
          <w:p w14:paraId="4B8ED0C2" w14:textId="77777777" w:rsidR="00C45292" w:rsidRPr="000E77C1" w:rsidRDefault="007D3F18" w:rsidP="000564D2">
            <w:pPr>
              <w:rPr>
                <w:rFonts w:asciiTheme="minorHAnsi" w:hAnsiTheme="minorHAnsi"/>
              </w:rPr>
            </w:pPr>
            <w:r>
              <w:rPr>
                <w:rFonts w:asciiTheme="minorHAnsi" w:hAnsiTheme="minorHAnsi"/>
              </w:rPr>
              <w:t>An</w:t>
            </w:r>
            <w:r w:rsidRPr="003E0114">
              <w:rPr>
                <w:rFonts w:asciiTheme="minorHAnsi" w:hAnsiTheme="minorHAnsi"/>
              </w:rPr>
              <w:t xml:space="preserve"> emerging area of research that can broadly be described as the design and construction of novel artificial biological pathways, organisms or devices, or the redesign of existing natural biological systems.</w:t>
            </w:r>
          </w:p>
        </w:tc>
      </w:tr>
      <w:tr w:rsidR="00DF6B4E" w:rsidRPr="000E77C1" w14:paraId="5568815E" w14:textId="77777777" w:rsidTr="000564D2">
        <w:tc>
          <w:tcPr>
            <w:tcW w:w="2376" w:type="dxa"/>
          </w:tcPr>
          <w:p w14:paraId="242CCB30" w14:textId="77777777" w:rsidR="00DF6B4E" w:rsidRPr="000E77C1" w:rsidRDefault="00DF6B4E" w:rsidP="000564D2">
            <w:pPr>
              <w:rPr>
                <w:rFonts w:asciiTheme="minorHAnsi" w:hAnsiTheme="minorHAnsi"/>
              </w:rPr>
            </w:pPr>
            <w:r>
              <w:rPr>
                <w:rFonts w:asciiTheme="minorHAnsi" w:hAnsiTheme="minorHAnsi"/>
              </w:rPr>
              <w:t xml:space="preserve">Technical Review </w:t>
            </w:r>
          </w:p>
        </w:tc>
        <w:tc>
          <w:tcPr>
            <w:tcW w:w="6146" w:type="dxa"/>
          </w:tcPr>
          <w:p w14:paraId="657BB1FF" w14:textId="77777777" w:rsidR="00DF6B4E" w:rsidRPr="000E77C1" w:rsidRDefault="00EC6922" w:rsidP="00D77D77">
            <w:pPr>
              <w:rPr>
                <w:rFonts w:asciiTheme="minorHAnsi" w:hAnsiTheme="minorHAnsi"/>
              </w:rPr>
            </w:pPr>
            <w:r w:rsidRPr="00EC6922">
              <w:rPr>
                <w:rFonts w:asciiTheme="minorHAnsi" w:hAnsiTheme="minorHAnsi"/>
              </w:rPr>
              <w:t>2016-17 Technical Review of the Ge</w:t>
            </w:r>
            <w:r w:rsidR="00D77D77">
              <w:rPr>
                <w:rFonts w:asciiTheme="minorHAnsi" w:hAnsiTheme="minorHAnsi"/>
              </w:rPr>
              <w:t>ne Technology Regulations 2001.</w:t>
            </w:r>
          </w:p>
        </w:tc>
      </w:tr>
      <w:tr w:rsidR="00C45292" w:rsidRPr="000E77C1" w14:paraId="7996701B" w14:textId="77777777" w:rsidTr="000564D2">
        <w:tc>
          <w:tcPr>
            <w:tcW w:w="2376" w:type="dxa"/>
          </w:tcPr>
          <w:p w14:paraId="2537C50C" w14:textId="77777777" w:rsidR="00C45292" w:rsidRPr="000E77C1" w:rsidRDefault="00C45292" w:rsidP="000564D2">
            <w:pPr>
              <w:rPr>
                <w:rFonts w:asciiTheme="minorHAnsi" w:hAnsiTheme="minorHAnsi"/>
              </w:rPr>
            </w:pPr>
            <w:r w:rsidRPr="000E77C1">
              <w:rPr>
                <w:rFonts w:asciiTheme="minorHAnsi" w:hAnsiTheme="minorHAnsi"/>
              </w:rPr>
              <w:t>TGA</w:t>
            </w:r>
          </w:p>
        </w:tc>
        <w:tc>
          <w:tcPr>
            <w:tcW w:w="6146" w:type="dxa"/>
          </w:tcPr>
          <w:p w14:paraId="678F254A" w14:textId="77777777" w:rsidR="00C45292" w:rsidRPr="000E77C1" w:rsidRDefault="00C45292" w:rsidP="000564D2">
            <w:pPr>
              <w:rPr>
                <w:rFonts w:asciiTheme="minorHAnsi" w:hAnsiTheme="minorHAnsi"/>
              </w:rPr>
            </w:pPr>
            <w:r w:rsidRPr="000E77C1">
              <w:rPr>
                <w:rFonts w:asciiTheme="minorHAnsi" w:hAnsiTheme="minorHAnsi"/>
              </w:rPr>
              <w:t>Therapeutic Goods Administration</w:t>
            </w:r>
          </w:p>
        </w:tc>
      </w:tr>
      <w:tr w:rsidR="00C45292" w:rsidRPr="000E77C1" w14:paraId="633292E2" w14:textId="77777777" w:rsidTr="000564D2">
        <w:tc>
          <w:tcPr>
            <w:tcW w:w="2376" w:type="dxa"/>
          </w:tcPr>
          <w:p w14:paraId="1B57AF0D" w14:textId="77777777" w:rsidR="00C45292" w:rsidRPr="000E77C1" w:rsidRDefault="00C45292" w:rsidP="000564D2">
            <w:pPr>
              <w:rPr>
                <w:rFonts w:asciiTheme="minorHAnsi" w:hAnsiTheme="minorHAnsi"/>
              </w:rPr>
            </w:pPr>
            <w:r w:rsidRPr="000E77C1">
              <w:rPr>
                <w:rFonts w:asciiTheme="minorHAnsi" w:hAnsiTheme="minorHAnsi"/>
              </w:rPr>
              <w:t>Transgenic</w:t>
            </w:r>
          </w:p>
        </w:tc>
        <w:tc>
          <w:tcPr>
            <w:tcW w:w="6146" w:type="dxa"/>
          </w:tcPr>
          <w:p w14:paraId="0DE3474A" w14:textId="77777777" w:rsidR="00C45292" w:rsidRPr="000E77C1" w:rsidRDefault="006160CF" w:rsidP="000564D2">
            <w:pPr>
              <w:rPr>
                <w:rFonts w:asciiTheme="minorHAnsi" w:hAnsiTheme="minorHAnsi"/>
              </w:rPr>
            </w:pPr>
            <w:r w:rsidRPr="003E0114">
              <w:rPr>
                <w:rFonts w:asciiTheme="minorHAnsi" w:hAnsiTheme="minorHAnsi"/>
              </w:rPr>
              <w:t>A genetically modified organism containing genes from another species.</w:t>
            </w:r>
          </w:p>
        </w:tc>
      </w:tr>
      <w:tr w:rsidR="00C45292" w:rsidRPr="000E77C1" w14:paraId="48D7AFB5" w14:textId="77777777" w:rsidTr="000564D2">
        <w:tc>
          <w:tcPr>
            <w:tcW w:w="2376" w:type="dxa"/>
          </w:tcPr>
          <w:p w14:paraId="2639E05D" w14:textId="77777777" w:rsidR="00C45292" w:rsidRPr="000E77C1" w:rsidRDefault="00C45292" w:rsidP="000564D2">
            <w:pPr>
              <w:rPr>
                <w:rFonts w:asciiTheme="minorHAnsi" w:hAnsiTheme="minorHAnsi"/>
              </w:rPr>
            </w:pPr>
            <w:r w:rsidRPr="000E77C1">
              <w:rPr>
                <w:rFonts w:asciiTheme="minorHAnsi" w:hAnsiTheme="minorHAnsi"/>
              </w:rPr>
              <w:t>Trigger</w:t>
            </w:r>
          </w:p>
        </w:tc>
        <w:tc>
          <w:tcPr>
            <w:tcW w:w="6146" w:type="dxa"/>
          </w:tcPr>
          <w:p w14:paraId="156117B8" w14:textId="77777777" w:rsidR="00C45292" w:rsidRPr="000E77C1" w:rsidRDefault="00C45292" w:rsidP="000564D2">
            <w:pPr>
              <w:rPr>
                <w:rFonts w:asciiTheme="minorHAnsi" w:hAnsiTheme="minorHAnsi"/>
              </w:rPr>
            </w:pPr>
            <w:r w:rsidRPr="000E77C1">
              <w:rPr>
                <w:rFonts w:asciiTheme="minorHAnsi" w:hAnsiTheme="minorHAnsi"/>
              </w:rPr>
              <w:t>The factor which determines if a thing is considered by regulation or not.</w:t>
            </w:r>
          </w:p>
        </w:tc>
      </w:tr>
    </w:tbl>
    <w:p w14:paraId="157C7FA2" w14:textId="77777777" w:rsidR="00C45292" w:rsidRPr="000E77C1" w:rsidRDefault="00C45292" w:rsidP="00AB263E">
      <w:pPr>
        <w:rPr>
          <w:rFonts w:asciiTheme="minorHAnsi" w:hAnsiTheme="minorHAnsi"/>
        </w:rPr>
      </w:pPr>
    </w:p>
    <w:p w14:paraId="64392B43" w14:textId="77777777" w:rsidR="00C45292" w:rsidRDefault="00C45292" w:rsidP="00AB263E">
      <w:pPr>
        <w:sectPr w:rsidR="00C45292" w:rsidSect="005F5BA4">
          <w:pgSz w:w="11907" w:h="16839" w:code="9"/>
          <w:pgMar w:top="1135" w:right="1418" w:bottom="1134" w:left="1418" w:header="720" w:footer="720" w:gutter="0"/>
          <w:cols w:space="720"/>
          <w:docGrid w:linePitch="360"/>
        </w:sectPr>
      </w:pPr>
    </w:p>
    <w:p w14:paraId="003D9923" w14:textId="77777777" w:rsidR="00C45292" w:rsidRDefault="00701CDF" w:rsidP="00FE1ECD">
      <w:pPr>
        <w:pStyle w:val="Heading1"/>
        <w:jc w:val="right"/>
      </w:pPr>
      <w:bookmarkStart w:id="33" w:name="_Toc498093727"/>
      <w:r>
        <w:lastRenderedPageBreak/>
        <w:t xml:space="preserve">APPENDIX </w:t>
      </w:r>
      <w:r w:rsidR="000E77C1">
        <w:t>A</w:t>
      </w:r>
      <w:bookmarkEnd w:id="33"/>
    </w:p>
    <w:p w14:paraId="5628877D" w14:textId="77777777" w:rsidR="00C252B0" w:rsidRPr="00C252B0" w:rsidRDefault="00C252B0" w:rsidP="00C252B0">
      <w:pPr>
        <w:pStyle w:val="Heading1"/>
        <w:rPr>
          <w:caps w:val="0"/>
        </w:rPr>
      </w:pPr>
      <w:bookmarkStart w:id="34" w:name="_Toc498093728"/>
      <w:r w:rsidRPr="00C252B0">
        <w:rPr>
          <w:caps w:val="0"/>
        </w:rPr>
        <w:t>Scheme</w:t>
      </w:r>
      <w:r>
        <w:rPr>
          <w:caps w:val="0"/>
        </w:rPr>
        <w:t xml:space="preserve"> policy and regulatory mechanisms</w:t>
      </w:r>
      <w:bookmarkEnd w:id="34"/>
    </w:p>
    <w:p w14:paraId="6BE2B3F4" w14:textId="77777777" w:rsidR="00C252B0" w:rsidRPr="00C252B0" w:rsidRDefault="00C252B0" w:rsidP="00C252B0">
      <w:pPr>
        <w:spacing w:before="240"/>
        <w:ind w:left="0" w:right="74"/>
        <w:rPr>
          <w:rFonts w:asciiTheme="minorHAnsi" w:hAnsiTheme="minorHAnsi"/>
          <w:sz w:val="28"/>
          <w:szCs w:val="28"/>
        </w:rPr>
      </w:pPr>
      <w:r w:rsidRPr="00C252B0">
        <w:rPr>
          <w:rFonts w:asciiTheme="minorHAnsi" w:hAnsiTheme="minorHAnsi"/>
          <w:sz w:val="28"/>
          <w:szCs w:val="28"/>
        </w:rPr>
        <w:t>Scheme policy mechanisms</w:t>
      </w:r>
    </w:p>
    <w:p w14:paraId="731E954B" w14:textId="77777777" w:rsidR="000E77C1" w:rsidRPr="0059049D" w:rsidRDefault="000E77C1" w:rsidP="00AD2B08">
      <w:pPr>
        <w:ind w:left="0" w:right="74"/>
        <w:rPr>
          <w:rFonts w:asciiTheme="minorHAnsi" w:hAnsiTheme="minorHAnsi"/>
          <w:sz w:val="24"/>
          <w:szCs w:val="24"/>
        </w:rPr>
      </w:pPr>
      <w:r>
        <w:rPr>
          <w:rFonts w:asciiTheme="minorHAnsi" w:hAnsiTheme="minorHAnsi"/>
          <w:sz w:val="24"/>
          <w:szCs w:val="24"/>
        </w:rPr>
        <w:t>The Scheme uses policy mechanisms that include:</w:t>
      </w:r>
    </w:p>
    <w:p w14:paraId="77524F9C" w14:textId="77777777" w:rsidR="000E77C1" w:rsidRPr="004B7B2B" w:rsidRDefault="000E77C1" w:rsidP="000E77C1">
      <w:pPr>
        <w:pStyle w:val="ListParagraph"/>
        <w:numPr>
          <w:ilvl w:val="0"/>
          <w:numId w:val="25"/>
        </w:numPr>
        <w:rPr>
          <w:rFonts w:asciiTheme="minorHAnsi" w:hAnsiTheme="minorHAnsi"/>
          <w:sz w:val="24"/>
          <w:szCs w:val="24"/>
        </w:rPr>
      </w:pPr>
      <w:r w:rsidRPr="004B7B2B">
        <w:rPr>
          <w:rFonts w:asciiTheme="minorHAnsi" w:hAnsiTheme="minorHAnsi"/>
          <w:sz w:val="24"/>
          <w:szCs w:val="24"/>
        </w:rPr>
        <w:t>An Intergovernmental agreement on a nationally consistent approach to regulation – the Gene Technology Agreement;</w:t>
      </w:r>
      <w:r>
        <w:rPr>
          <w:rStyle w:val="EndnoteReference"/>
          <w:rFonts w:asciiTheme="minorHAnsi" w:hAnsiTheme="minorHAnsi"/>
          <w:sz w:val="24"/>
          <w:szCs w:val="24"/>
        </w:rPr>
        <w:endnoteReference w:id="2"/>
      </w:r>
    </w:p>
    <w:p w14:paraId="2BC50D22" w14:textId="77777777" w:rsidR="000E77C1" w:rsidRPr="004E52A9" w:rsidRDefault="000E77C1" w:rsidP="000E77C1">
      <w:pPr>
        <w:pStyle w:val="ListParagraph"/>
        <w:numPr>
          <w:ilvl w:val="0"/>
          <w:numId w:val="25"/>
        </w:numPr>
        <w:rPr>
          <w:rFonts w:asciiTheme="minorHAnsi" w:hAnsiTheme="minorHAnsi"/>
          <w:sz w:val="24"/>
          <w:szCs w:val="24"/>
        </w:rPr>
      </w:pPr>
      <w:r>
        <w:rPr>
          <w:rFonts w:asciiTheme="minorHAnsi" w:hAnsiTheme="minorHAnsi"/>
          <w:sz w:val="24"/>
          <w:szCs w:val="24"/>
        </w:rPr>
        <w:t xml:space="preserve">Intentionally broad </w:t>
      </w:r>
      <w:r w:rsidRPr="003255FF">
        <w:rPr>
          <w:rFonts w:asciiTheme="minorHAnsi" w:hAnsiTheme="minorHAnsi"/>
          <w:i/>
          <w:sz w:val="24"/>
          <w:szCs w:val="24"/>
        </w:rPr>
        <w:t>definitions</w:t>
      </w:r>
      <w:r w:rsidRPr="004E52A9">
        <w:rPr>
          <w:rFonts w:asciiTheme="minorHAnsi" w:hAnsiTheme="minorHAnsi"/>
          <w:sz w:val="24"/>
          <w:szCs w:val="24"/>
        </w:rPr>
        <w:t xml:space="preserve"> for the Scheme</w:t>
      </w:r>
      <w:r w:rsidRPr="004E52A9">
        <w:rPr>
          <w:vertAlign w:val="superscript"/>
          <w:lang w:val="en-AU"/>
        </w:rPr>
        <w:endnoteReference w:id="3"/>
      </w:r>
      <w:r w:rsidRPr="004E52A9">
        <w:rPr>
          <w:rFonts w:asciiTheme="minorHAnsi" w:hAnsiTheme="minorHAnsi"/>
          <w:sz w:val="24"/>
          <w:szCs w:val="24"/>
          <w:vertAlign w:val="superscript"/>
          <w:lang w:val="en-AU"/>
        </w:rPr>
        <w:t>,</w:t>
      </w:r>
      <w:r w:rsidRPr="004E52A9">
        <w:rPr>
          <w:vertAlign w:val="superscript"/>
          <w:lang w:val="en-AU"/>
        </w:rPr>
        <w:endnoteReference w:id="4"/>
      </w:r>
      <w:r w:rsidRPr="004E52A9">
        <w:rPr>
          <w:rFonts w:asciiTheme="minorHAnsi" w:hAnsiTheme="minorHAnsi"/>
          <w:sz w:val="24"/>
          <w:szCs w:val="24"/>
          <w:vertAlign w:val="superscript"/>
          <w:lang w:val="en-AU"/>
        </w:rPr>
        <w:t xml:space="preserve"> </w:t>
      </w:r>
      <w:r w:rsidRPr="004E52A9">
        <w:rPr>
          <w:rFonts w:asciiTheme="minorHAnsi" w:hAnsiTheme="minorHAnsi"/>
          <w:sz w:val="24"/>
          <w:szCs w:val="24"/>
        </w:rPr>
        <w:t>to capture known and unknown technologies</w:t>
      </w:r>
      <w:r>
        <w:rPr>
          <w:rFonts w:asciiTheme="minorHAnsi" w:hAnsiTheme="minorHAnsi"/>
          <w:sz w:val="24"/>
          <w:szCs w:val="24"/>
        </w:rPr>
        <w:t>;</w:t>
      </w:r>
    </w:p>
    <w:p w14:paraId="419595C3" w14:textId="77777777" w:rsidR="000E77C1" w:rsidRPr="004E52A9" w:rsidRDefault="000E77C1" w:rsidP="000E77C1">
      <w:pPr>
        <w:pStyle w:val="ListParagraph"/>
        <w:numPr>
          <w:ilvl w:val="0"/>
          <w:numId w:val="25"/>
        </w:numPr>
        <w:rPr>
          <w:rFonts w:asciiTheme="minorHAnsi" w:hAnsiTheme="minorHAnsi"/>
          <w:sz w:val="24"/>
          <w:szCs w:val="24"/>
        </w:rPr>
      </w:pPr>
      <w:r w:rsidRPr="004E52A9">
        <w:rPr>
          <w:rFonts w:asciiTheme="minorHAnsi" w:hAnsiTheme="minorHAnsi"/>
          <w:sz w:val="24"/>
          <w:szCs w:val="24"/>
          <w:lang w:val="en-AU"/>
        </w:rPr>
        <w:t xml:space="preserve">A </w:t>
      </w:r>
      <w:r w:rsidRPr="005C4DAD">
        <w:rPr>
          <w:rFonts w:asciiTheme="minorHAnsi" w:hAnsiTheme="minorHAnsi"/>
          <w:i/>
          <w:sz w:val="24"/>
          <w:szCs w:val="24"/>
          <w:lang w:val="en-AU"/>
        </w:rPr>
        <w:t>‘precautionary approach’</w:t>
      </w:r>
      <w:r w:rsidRPr="004E52A9">
        <w:rPr>
          <w:rFonts w:asciiTheme="minorHAnsi" w:hAnsiTheme="minorHAnsi"/>
          <w:sz w:val="24"/>
          <w:szCs w:val="24"/>
          <w:lang w:val="en-AU"/>
        </w:rPr>
        <w:t xml:space="preserve"> to account for any lack of scientific certainty</w:t>
      </w:r>
      <w:r>
        <w:rPr>
          <w:rFonts w:asciiTheme="minorHAnsi" w:hAnsiTheme="minorHAnsi"/>
          <w:sz w:val="24"/>
          <w:szCs w:val="24"/>
          <w:lang w:val="en-AU"/>
        </w:rPr>
        <w:t>;</w:t>
      </w:r>
      <w:r w:rsidRPr="00CD4EE6">
        <w:rPr>
          <w:vertAlign w:val="superscript"/>
          <w:lang w:val="en-AU"/>
        </w:rPr>
        <w:endnoteReference w:id="5"/>
      </w:r>
    </w:p>
    <w:p w14:paraId="229F2D76" w14:textId="77777777" w:rsidR="000E77C1" w:rsidRDefault="000E77C1" w:rsidP="000E77C1">
      <w:pPr>
        <w:pStyle w:val="ListParagraph"/>
        <w:numPr>
          <w:ilvl w:val="0"/>
          <w:numId w:val="25"/>
        </w:numPr>
        <w:rPr>
          <w:rFonts w:asciiTheme="minorHAnsi" w:hAnsiTheme="minorHAnsi"/>
          <w:sz w:val="24"/>
          <w:szCs w:val="24"/>
        </w:rPr>
      </w:pPr>
      <w:r>
        <w:rPr>
          <w:rFonts w:asciiTheme="minorHAnsi" w:hAnsiTheme="minorHAnsi"/>
          <w:sz w:val="24"/>
          <w:szCs w:val="24"/>
        </w:rPr>
        <w:t>Two emergency response mechanisms</w:t>
      </w:r>
      <w:r w:rsidRPr="00F81D3D">
        <w:rPr>
          <w:rFonts w:asciiTheme="minorHAnsi" w:hAnsiTheme="minorHAnsi"/>
          <w:sz w:val="24"/>
          <w:szCs w:val="24"/>
        </w:rPr>
        <w:t xml:space="preserve"> </w:t>
      </w:r>
      <w:r>
        <w:rPr>
          <w:rFonts w:asciiTheme="minorHAnsi" w:hAnsiTheme="minorHAnsi"/>
          <w:sz w:val="24"/>
          <w:szCs w:val="24"/>
        </w:rPr>
        <w:t>(used in specific circumstances and after receiving specific advice) to</w:t>
      </w:r>
      <w:r w:rsidRPr="00C57C7D">
        <w:rPr>
          <w:rFonts w:asciiTheme="minorHAnsi" w:hAnsiTheme="minorHAnsi"/>
          <w:sz w:val="24"/>
          <w:szCs w:val="24"/>
        </w:rPr>
        <w:t xml:space="preserve"> address actual or imminent harm to people or the environment</w:t>
      </w:r>
      <w:r>
        <w:rPr>
          <w:rFonts w:asciiTheme="minorHAnsi" w:hAnsiTheme="minorHAnsi"/>
          <w:sz w:val="24"/>
          <w:szCs w:val="24"/>
        </w:rPr>
        <w:t>:</w:t>
      </w:r>
    </w:p>
    <w:p w14:paraId="4F9FD69E" w14:textId="77777777" w:rsidR="000E77C1" w:rsidRPr="00541E65" w:rsidRDefault="000E77C1" w:rsidP="000E77C1">
      <w:pPr>
        <w:pStyle w:val="ListParagraph"/>
        <w:numPr>
          <w:ilvl w:val="1"/>
          <w:numId w:val="25"/>
        </w:numPr>
        <w:rPr>
          <w:rFonts w:asciiTheme="minorHAnsi" w:hAnsiTheme="minorHAnsi"/>
          <w:sz w:val="24"/>
          <w:szCs w:val="24"/>
        </w:rPr>
      </w:pPr>
      <w:r w:rsidRPr="00C57C7D">
        <w:rPr>
          <w:rFonts w:asciiTheme="minorHAnsi" w:hAnsiTheme="minorHAnsi"/>
          <w:sz w:val="24"/>
          <w:szCs w:val="24"/>
        </w:rPr>
        <w:t xml:space="preserve">An Emergency Dealing Determination allows the Commonwealth Minister responsible for </w:t>
      </w:r>
      <w:r>
        <w:rPr>
          <w:rFonts w:asciiTheme="minorHAnsi" w:hAnsiTheme="minorHAnsi"/>
          <w:sz w:val="24"/>
          <w:szCs w:val="24"/>
        </w:rPr>
        <w:t xml:space="preserve">gene technology to expedite an </w:t>
      </w:r>
      <w:r w:rsidRPr="00C57C7D">
        <w:rPr>
          <w:rFonts w:asciiTheme="minorHAnsi" w:hAnsiTheme="minorHAnsi"/>
          <w:sz w:val="24"/>
          <w:szCs w:val="24"/>
        </w:rPr>
        <w:t>approval of dealings with a GMO</w:t>
      </w:r>
      <w:r w:rsidRPr="00541E65">
        <w:rPr>
          <w:rFonts w:asciiTheme="minorHAnsi" w:hAnsiTheme="minorHAnsi"/>
          <w:sz w:val="24"/>
          <w:szCs w:val="24"/>
        </w:rPr>
        <w:t>;</w:t>
      </w:r>
      <w:r w:rsidRPr="00541E65">
        <w:rPr>
          <w:rStyle w:val="EndnoteReference"/>
          <w:rFonts w:asciiTheme="minorHAnsi" w:hAnsiTheme="minorHAnsi"/>
          <w:sz w:val="24"/>
          <w:szCs w:val="24"/>
        </w:rPr>
        <w:t xml:space="preserve"> </w:t>
      </w:r>
      <w:r w:rsidRPr="00541E65">
        <w:rPr>
          <w:rStyle w:val="EndnoteReference"/>
          <w:rFonts w:asciiTheme="minorHAnsi" w:hAnsiTheme="minorHAnsi"/>
          <w:sz w:val="24"/>
          <w:szCs w:val="24"/>
        </w:rPr>
        <w:endnoteReference w:id="6"/>
      </w:r>
    </w:p>
    <w:p w14:paraId="41F94191" w14:textId="77777777" w:rsidR="000E77C1" w:rsidRPr="00A02416"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 xml:space="preserve">An Emergency Regulation can be made under the Commonwealth Act </w:t>
      </w:r>
      <w:r w:rsidRPr="00421181">
        <w:rPr>
          <w:rFonts w:asciiTheme="minorHAnsi" w:hAnsiTheme="minorHAnsi"/>
          <w:sz w:val="24"/>
          <w:szCs w:val="24"/>
        </w:rPr>
        <w:t>to declare a particular thing, or class of things, to be a GMO</w:t>
      </w:r>
      <w:r w:rsidRPr="00541E65">
        <w:rPr>
          <w:rFonts w:asciiTheme="minorHAnsi" w:hAnsiTheme="minorHAnsi"/>
          <w:sz w:val="24"/>
          <w:szCs w:val="24"/>
        </w:rPr>
        <w:t>;</w:t>
      </w:r>
      <w:r w:rsidRPr="00541E65">
        <w:rPr>
          <w:rStyle w:val="EndnoteReference"/>
          <w:rFonts w:asciiTheme="minorHAnsi" w:hAnsiTheme="minorHAnsi"/>
          <w:sz w:val="24"/>
          <w:szCs w:val="24"/>
        </w:rPr>
        <w:t xml:space="preserve"> </w:t>
      </w:r>
      <w:r w:rsidRPr="00541E65">
        <w:rPr>
          <w:rStyle w:val="EndnoteReference"/>
          <w:rFonts w:asciiTheme="minorHAnsi" w:hAnsiTheme="minorHAnsi"/>
          <w:sz w:val="24"/>
          <w:szCs w:val="24"/>
        </w:rPr>
        <w:endnoteReference w:id="7"/>
      </w:r>
    </w:p>
    <w:p w14:paraId="12552D2C" w14:textId="77777777" w:rsidR="000E77C1" w:rsidRPr="004B7B2B" w:rsidRDefault="000E77C1" w:rsidP="000E77C1">
      <w:pPr>
        <w:pStyle w:val="ListParagraph"/>
        <w:numPr>
          <w:ilvl w:val="0"/>
          <w:numId w:val="25"/>
        </w:numPr>
        <w:rPr>
          <w:rFonts w:asciiTheme="minorHAnsi" w:hAnsiTheme="minorHAnsi"/>
          <w:sz w:val="24"/>
          <w:szCs w:val="24"/>
        </w:rPr>
      </w:pPr>
      <w:r w:rsidRPr="00E6379D">
        <w:rPr>
          <w:rFonts w:asciiTheme="minorHAnsi" w:hAnsiTheme="minorHAnsi"/>
          <w:i/>
          <w:sz w:val="24"/>
          <w:szCs w:val="24"/>
        </w:rPr>
        <w:t>to address science based issues</w:t>
      </w:r>
      <w:r w:rsidRPr="004B7B2B">
        <w:rPr>
          <w:rFonts w:asciiTheme="minorHAnsi" w:hAnsiTheme="minorHAnsi"/>
          <w:sz w:val="24"/>
          <w:szCs w:val="24"/>
        </w:rPr>
        <w:t xml:space="preserve"> – Legislation to be administered by a regulator</w:t>
      </w:r>
      <w:r>
        <w:rPr>
          <w:rFonts w:asciiTheme="minorHAnsi" w:hAnsiTheme="minorHAnsi"/>
          <w:sz w:val="24"/>
          <w:szCs w:val="24"/>
        </w:rPr>
        <w:t xml:space="preserve"> to</w:t>
      </w:r>
      <w:r w:rsidRPr="004B7B2B">
        <w:rPr>
          <w:rFonts w:asciiTheme="minorHAnsi" w:hAnsiTheme="minorHAnsi"/>
          <w:sz w:val="24"/>
          <w:szCs w:val="24"/>
        </w:rPr>
        <w:t>:</w:t>
      </w:r>
    </w:p>
    <w:p w14:paraId="68B2AE20" w14:textId="77777777" w:rsidR="000E77C1" w:rsidRPr="004B7B2B" w:rsidRDefault="000E77C1" w:rsidP="000E77C1">
      <w:pPr>
        <w:pStyle w:val="ListParagraph"/>
        <w:numPr>
          <w:ilvl w:val="1"/>
          <w:numId w:val="25"/>
        </w:numPr>
        <w:rPr>
          <w:rFonts w:asciiTheme="minorHAnsi" w:hAnsiTheme="minorHAnsi"/>
          <w:sz w:val="24"/>
          <w:szCs w:val="24"/>
        </w:rPr>
      </w:pPr>
      <w:r w:rsidRPr="004B7B2B">
        <w:rPr>
          <w:rFonts w:asciiTheme="minorHAnsi" w:hAnsiTheme="minorHAnsi"/>
          <w:sz w:val="24"/>
          <w:szCs w:val="24"/>
        </w:rPr>
        <w:t>assess evidence about risks;</w:t>
      </w:r>
    </w:p>
    <w:p w14:paraId="29CEE3DC" w14:textId="77777777" w:rsidR="000E77C1" w:rsidRPr="004B7B2B" w:rsidRDefault="000E77C1" w:rsidP="000E77C1">
      <w:pPr>
        <w:pStyle w:val="ListParagraph"/>
        <w:numPr>
          <w:ilvl w:val="1"/>
          <w:numId w:val="25"/>
        </w:numPr>
        <w:rPr>
          <w:rFonts w:asciiTheme="minorHAnsi" w:hAnsiTheme="minorHAnsi"/>
          <w:sz w:val="24"/>
          <w:szCs w:val="24"/>
        </w:rPr>
      </w:pPr>
      <w:r w:rsidRPr="004B7B2B">
        <w:rPr>
          <w:rFonts w:asciiTheme="minorHAnsi" w:hAnsiTheme="minorHAnsi"/>
          <w:sz w:val="24"/>
          <w:szCs w:val="24"/>
        </w:rPr>
        <w:t xml:space="preserve">consult with the public, </w:t>
      </w:r>
      <w:proofErr w:type="gramStart"/>
      <w:r w:rsidRPr="004B7B2B">
        <w:rPr>
          <w:rFonts w:asciiTheme="minorHAnsi" w:hAnsiTheme="minorHAnsi"/>
          <w:sz w:val="24"/>
          <w:szCs w:val="24"/>
        </w:rPr>
        <w:t>experts</w:t>
      </w:r>
      <w:proofErr w:type="gramEnd"/>
      <w:r w:rsidRPr="004B7B2B">
        <w:rPr>
          <w:rFonts w:asciiTheme="minorHAnsi" w:hAnsiTheme="minorHAnsi"/>
          <w:sz w:val="24"/>
          <w:szCs w:val="24"/>
        </w:rPr>
        <w:t xml:space="preserve"> and other agencies.</w:t>
      </w:r>
    </w:p>
    <w:p w14:paraId="0108276C" w14:textId="77777777" w:rsidR="000E77C1" w:rsidRPr="004E52A9" w:rsidRDefault="000E77C1" w:rsidP="000E77C1">
      <w:pPr>
        <w:pStyle w:val="ListParagraph"/>
        <w:numPr>
          <w:ilvl w:val="0"/>
          <w:numId w:val="25"/>
        </w:numPr>
        <w:rPr>
          <w:rFonts w:asciiTheme="minorHAnsi" w:hAnsiTheme="minorHAnsi"/>
          <w:sz w:val="24"/>
          <w:szCs w:val="24"/>
        </w:rPr>
      </w:pPr>
      <w:r w:rsidRPr="00541E65">
        <w:rPr>
          <w:rFonts w:asciiTheme="minorHAnsi" w:hAnsiTheme="minorHAnsi"/>
          <w:i/>
          <w:sz w:val="24"/>
          <w:szCs w:val="24"/>
        </w:rPr>
        <w:t>to address non-science issues</w:t>
      </w:r>
      <w:r>
        <w:rPr>
          <w:rFonts w:asciiTheme="minorHAnsi" w:hAnsiTheme="minorHAnsi"/>
          <w:sz w:val="24"/>
          <w:szCs w:val="24"/>
        </w:rPr>
        <w:t xml:space="preserve"> – Policy principles and guidelines that address</w:t>
      </w:r>
      <w:r w:rsidRPr="004E52A9">
        <w:rPr>
          <w:rFonts w:asciiTheme="minorHAnsi" w:hAnsiTheme="minorHAnsi"/>
          <w:sz w:val="24"/>
          <w:szCs w:val="24"/>
          <w:lang w:val="en-AU"/>
        </w:rPr>
        <w:t xml:space="preserve"> social, cultural and ethical </w:t>
      </w:r>
      <w:r>
        <w:rPr>
          <w:rFonts w:asciiTheme="minorHAnsi" w:hAnsiTheme="minorHAnsi"/>
          <w:sz w:val="24"/>
          <w:szCs w:val="24"/>
          <w:lang w:val="en-AU"/>
        </w:rPr>
        <w:t>considerations</w:t>
      </w:r>
      <w:r>
        <w:rPr>
          <w:rFonts w:asciiTheme="minorHAnsi" w:hAnsiTheme="minorHAnsi"/>
          <w:sz w:val="24"/>
          <w:szCs w:val="24"/>
        </w:rPr>
        <w:t xml:space="preserve"> can be issued by the </w:t>
      </w:r>
      <w:r w:rsidRPr="004E52A9">
        <w:rPr>
          <w:rFonts w:asciiTheme="minorHAnsi" w:hAnsiTheme="minorHAnsi"/>
          <w:sz w:val="24"/>
          <w:szCs w:val="24"/>
        </w:rPr>
        <w:t xml:space="preserve">ministerial council for </w:t>
      </w:r>
      <w:r w:rsidRPr="004E52A9">
        <w:rPr>
          <w:rFonts w:asciiTheme="minorHAnsi" w:hAnsiTheme="minorHAnsi"/>
          <w:sz w:val="24"/>
          <w:szCs w:val="24"/>
          <w:lang w:val="en-AU"/>
        </w:rPr>
        <w:t>gene technology (the Legislative and Governance Forum on Gene Technology, or LGFGT)</w:t>
      </w:r>
      <w:r>
        <w:rPr>
          <w:rFonts w:asciiTheme="minorHAnsi" w:hAnsiTheme="minorHAnsi"/>
          <w:sz w:val="24"/>
          <w:szCs w:val="24"/>
          <w:lang w:val="en-AU"/>
        </w:rPr>
        <w:t>, and the Regulator cannot issue a licence that is inconsistent with these principles</w:t>
      </w:r>
      <w:r w:rsidRPr="004E52A9">
        <w:rPr>
          <w:rFonts w:asciiTheme="minorHAnsi" w:hAnsiTheme="minorHAnsi"/>
          <w:sz w:val="24"/>
          <w:szCs w:val="24"/>
          <w:lang w:val="en-AU"/>
        </w:rPr>
        <w:t>.</w:t>
      </w:r>
      <w:r w:rsidRPr="00A410BE">
        <w:rPr>
          <w:vertAlign w:val="superscript"/>
          <w:lang w:val="en-AU"/>
        </w:rPr>
        <w:endnoteReference w:id="8"/>
      </w:r>
      <w:r w:rsidRPr="00A410BE">
        <w:rPr>
          <w:rFonts w:asciiTheme="minorHAnsi" w:hAnsiTheme="minorHAnsi"/>
          <w:sz w:val="24"/>
          <w:szCs w:val="24"/>
          <w:vertAlign w:val="superscript"/>
          <w:lang w:val="en-AU"/>
        </w:rPr>
        <w:t>,</w:t>
      </w:r>
      <w:r w:rsidRPr="00A410BE">
        <w:rPr>
          <w:rStyle w:val="EndnoteReference"/>
          <w:rFonts w:asciiTheme="minorHAnsi" w:hAnsiTheme="minorHAnsi"/>
          <w:sz w:val="24"/>
          <w:szCs w:val="24"/>
        </w:rPr>
        <w:endnoteReference w:id="9"/>
      </w:r>
    </w:p>
    <w:p w14:paraId="30DD0C10" w14:textId="77777777" w:rsidR="00C252B0" w:rsidRPr="00C252B0" w:rsidRDefault="00C252B0" w:rsidP="00C252B0">
      <w:pPr>
        <w:spacing w:before="360" w:after="240"/>
        <w:ind w:left="0" w:right="74"/>
        <w:rPr>
          <w:rFonts w:asciiTheme="minorHAnsi" w:hAnsiTheme="minorHAnsi"/>
          <w:sz w:val="28"/>
          <w:szCs w:val="28"/>
        </w:rPr>
      </w:pPr>
      <w:r w:rsidRPr="00C252B0">
        <w:rPr>
          <w:rFonts w:asciiTheme="minorHAnsi" w:hAnsiTheme="minorHAnsi"/>
          <w:sz w:val="28"/>
          <w:szCs w:val="28"/>
        </w:rPr>
        <w:t>Scheme regulatory mechanisms</w:t>
      </w:r>
    </w:p>
    <w:p w14:paraId="2B2493A3" w14:textId="77777777" w:rsidR="000E77C1" w:rsidRPr="00E6379D" w:rsidRDefault="000E77C1" w:rsidP="00C252B0">
      <w:pPr>
        <w:spacing w:after="0"/>
        <w:ind w:left="0" w:right="74"/>
        <w:rPr>
          <w:rFonts w:asciiTheme="minorHAnsi" w:hAnsiTheme="minorHAnsi"/>
          <w:sz w:val="24"/>
          <w:szCs w:val="24"/>
        </w:rPr>
      </w:pPr>
      <w:r w:rsidRPr="00E6379D">
        <w:rPr>
          <w:rFonts w:asciiTheme="minorHAnsi" w:hAnsiTheme="minorHAnsi"/>
          <w:sz w:val="24"/>
          <w:szCs w:val="24"/>
        </w:rPr>
        <w:t>The Scheme provides the regulator with tools to regulate gene technology and support compliance to meet the objectives of the Scheme.  These include:</w:t>
      </w:r>
    </w:p>
    <w:p w14:paraId="3540A0AE" w14:textId="77777777" w:rsidR="000E77C1" w:rsidRPr="00E6379D" w:rsidRDefault="000E77C1" w:rsidP="000E77C1">
      <w:pPr>
        <w:pStyle w:val="ListParagraph"/>
        <w:numPr>
          <w:ilvl w:val="0"/>
          <w:numId w:val="11"/>
        </w:numPr>
        <w:spacing w:before="120"/>
        <w:rPr>
          <w:rFonts w:asciiTheme="minorHAnsi" w:hAnsiTheme="minorHAnsi"/>
          <w:sz w:val="24"/>
          <w:szCs w:val="24"/>
        </w:rPr>
      </w:pPr>
      <w:r w:rsidRPr="00E6379D">
        <w:rPr>
          <w:rFonts w:asciiTheme="minorHAnsi" w:hAnsiTheme="minorHAnsi"/>
          <w:sz w:val="24"/>
          <w:szCs w:val="24"/>
        </w:rPr>
        <w:t>Support and funding to:</w:t>
      </w:r>
    </w:p>
    <w:p w14:paraId="0B6107D9" w14:textId="77777777" w:rsidR="000E77C1" w:rsidRPr="00E6379D" w:rsidRDefault="000E77C1" w:rsidP="00EA116B">
      <w:pPr>
        <w:pStyle w:val="ListParagraph"/>
        <w:numPr>
          <w:ilvl w:val="1"/>
          <w:numId w:val="25"/>
        </w:numPr>
        <w:spacing w:after="0"/>
        <w:rPr>
          <w:rFonts w:asciiTheme="minorHAnsi" w:hAnsiTheme="minorHAnsi"/>
          <w:sz w:val="24"/>
          <w:szCs w:val="24"/>
        </w:rPr>
      </w:pPr>
      <w:r w:rsidRPr="00E6379D">
        <w:rPr>
          <w:rFonts w:asciiTheme="minorHAnsi" w:hAnsiTheme="minorHAnsi"/>
          <w:sz w:val="24"/>
          <w:szCs w:val="24"/>
        </w:rPr>
        <w:t>Develop and communicate educational and guidance materials that provide transparency around how they make decisions and facilitate compliance with the rules;</w:t>
      </w:r>
    </w:p>
    <w:p w14:paraId="2476B662" w14:textId="77777777" w:rsidR="000E77C1" w:rsidRPr="00E6379D" w:rsidRDefault="000E77C1" w:rsidP="00EA116B">
      <w:pPr>
        <w:pStyle w:val="ListParagraph"/>
        <w:numPr>
          <w:ilvl w:val="1"/>
          <w:numId w:val="25"/>
        </w:numPr>
        <w:spacing w:after="0"/>
        <w:rPr>
          <w:rFonts w:asciiTheme="minorHAnsi" w:hAnsiTheme="minorHAnsi"/>
          <w:sz w:val="24"/>
          <w:szCs w:val="24"/>
        </w:rPr>
      </w:pPr>
      <w:r w:rsidRPr="00E6379D">
        <w:rPr>
          <w:rFonts w:asciiTheme="minorHAnsi" w:hAnsiTheme="minorHAnsi"/>
          <w:sz w:val="24"/>
          <w:szCs w:val="24"/>
        </w:rPr>
        <w:t>Develop relationships and engage with a broad range of stakeholders to enhance confidence and trust in the regulator and the rules;</w:t>
      </w:r>
    </w:p>
    <w:p w14:paraId="793FA5AD" w14:textId="77777777" w:rsidR="000E77C1" w:rsidRPr="00E6379D" w:rsidRDefault="000E77C1" w:rsidP="00EA116B">
      <w:pPr>
        <w:pStyle w:val="ListParagraph"/>
        <w:numPr>
          <w:ilvl w:val="1"/>
          <w:numId w:val="25"/>
        </w:numPr>
        <w:spacing w:after="0"/>
        <w:rPr>
          <w:rFonts w:asciiTheme="minorHAnsi" w:hAnsiTheme="minorHAnsi"/>
          <w:sz w:val="24"/>
          <w:szCs w:val="24"/>
        </w:rPr>
      </w:pPr>
      <w:r w:rsidRPr="00E6379D">
        <w:rPr>
          <w:rFonts w:asciiTheme="minorHAnsi" w:hAnsiTheme="minorHAnsi"/>
          <w:sz w:val="24"/>
          <w:szCs w:val="24"/>
        </w:rPr>
        <w:t>Research and monitor emerging issues and science to gather intelligence to inform regulatory operations and advice to the Scheme;</w:t>
      </w:r>
    </w:p>
    <w:p w14:paraId="19C3DEC4" w14:textId="77777777" w:rsidR="000E77C1" w:rsidRPr="00E6379D" w:rsidRDefault="000E77C1" w:rsidP="00EA116B">
      <w:pPr>
        <w:pStyle w:val="ListParagraph"/>
        <w:numPr>
          <w:ilvl w:val="1"/>
          <w:numId w:val="25"/>
        </w:numPr>
        <w:spacing w:after="0"/>
        <w:rPr>
          <w:rFonts w:asciiTheme="minorHAnsi" w:hAnsiTheme="minorHAnsi"/>
          <w:sz w:val="24"/>
          <w:szCs w:val="24"/>
        </w:rPr>
      </w:pPr>
      <w:r w:rsidRPr="00E6379D">
        <w:rPr>
          <w:rFonts w:asciiTheme="minorHAnsi" w:hAnsiTheme="minorHAnsi"/>
          <w:sz w:val="24"/>
          <w:szCs w:val="24"/>
        </w:rPr>
        <w:t>Seek advice from technical experts, other regulators, the regulated community and the public;</w:t>
      </w:r>
    </w:p>
    <w:p w14:paraId="0A45B948" w14:textId="77777777" w:rsidR="000E77C1" w:rsidRPr="00E6379D" w:rsidRDefault="000E77C1" w:rsidP="00EA116B">
      <w:pPr>
        <w:pStyle w:val="ListParagraph"/>
        <w:numPr>
          <w:ilvl w:val="1"/>
          <w:numId w:val="25"/>
        </w:numPr>
        <w:spacing w:after="0"/>
        <w:rPr>
          <w:rFonts w:asciiTheme="minorHAnsi" w:hAnsiTheme="minorHAnsi"/>
          <w:sz w:val="24"/>
          <w:szCs w:val="24"/>
        </w:rPr>
      </w:pPr>
      <w:r w:rsidRPr="00E6379D">
        <w:rPr>
          <w:rFonts w:asciiTheme="minorHAnsi" w:hAnsiTheme="minorHAnsi"/>
          <w:sz w:val="24"/>
          <w:szCs w:val="24"/>
        </w:rPr>
        <w:t xml:space="preserve">Appoint people with the necessary skills and expertise to provide technical advice, assess the risks and scientific evidence and monitor compliance; </w:t>
      </w:r>
    </w:p>
    <w:p w14:paraId="2FE1BBD9" w14:textId="77777777" w:rsidR="000E77C1" w:rsidRPr="00E6379D" w:rsidRDefault="000E77C1" w:rsidP="00F80157">
      <w:pPr>
        <w:pStyle w:val="ListParagraph"/>
        <w:keepNext/>
        <w:numPr>
          <w:ilvl w:val="1"/>
          <w:numId w:val="25"/>
        </w:numPr>
        <w:spacing w:after="0"/>
        <w:ind w:left="1434" w:right="74" w:hanging="357"/>
        <w:rPr>
          <w:rFonts w:asciiTheme="minorHAnsi" w:hAnsiTheme="minorHAnsi"/>
          <w:sz w:val="24"/>
          <w:szCs w:val="24"/>
        </w:rPr>
      </w:pPr>
      <w:r w:rsidRPr="00E6379D">
        <w:rPr>
          <w:rFonts w:asciiTheme="minorHAnsi" w:hAnsiTheme="minorHAnsi"/>
          <w:sz w:val="24"/>
          <w:szCs w:val="24"/>
        </w:rPr>
        <w:lastRenderedPageBreak/>
        <w:t>Provide appropriate facilities and resources necessary to undertake risk assessments and promote and monitor compliance; and</w:t>
      </w:r>
    </w:p>
    <w:p w14:paraId="01F0529F" w14:textId="77777777" w:rsidR="000E77C1" w:rsidRPr="00E6379D" w:rsidRDefault="000E77C1" w:rsidP="00EA116B">
      <w:pPr>
        <w:pStyle w:val="ListParagraph"/>
        <w:numPr>
          <w:ilvl w:val="1"/>
          <w:numId w:val="25"/>
        </w:numPr>
        <w:spacing w:after="0"/>
        <w:ind w:left="1434" w:right="74" w:hanging="357"/>
        <w:rPr>
          <w:rFonts w:asciiTheme="minorHAnsi" w:hAnsiTheme="minorHAnsi"/>
          <w:sz w:val="24"/>
          <w:szCs w:val="24"/>
        </w:rPr>
      </w:pPr>
      <w:r w:rsidRPr="00E6379D">
        <w:rPr>
          <w:rFonts w:asciiTheme="minorHAnsi" w:hAnsiTheme="minorHAnsi"/>
          <w:sz w:val="24"/>
          <w:szCs w:val="24"/>
        </w:rPr>
        <w:t>Consider policy principles issued by the Forum to guide decision making.</w:t>
      </w:r>
      <w:r w:rsidRPr="00E6379D">
        <w:rPr>
          <w:rFonts w:asciiTheme="minorHAnsi" w:hAnsiTheme="minorHAnsi"/>
          <w:sz w:val="24"/>
          <w:szCs w:val="24"/>
          <w:vertAlign w:val="superscript"/>
        </w:rPr>
        <w:endnoteReference w:id="10"/>
      </w:r>
    </w:p>
    <w:p w14:paraId="7B9E489E" w14:textId="77777777" w:rsidR="000E77C1" w:rsidRPr="00E6379D" w:rsidRDefault="000E77C1" w:rsidP="00F80157">
      <w:pPr>
        <w:pStyle w:val="ListParagraph"/>
        <w:numPr>
          <w:ilvl w:val="0"/>
          <w:numId w:val="11"/>
        </w:numPr>
        <w:spacing w:before="120"/>
        <w:ind w:left="788" w:right="74" w:hanging="357"/>
        <w:contextualSpacing w:val="0"/>
        <w:rPr>
          <w:rFonts w:asciiTheme="minorHAnsi" w:hAnsiTheme="minorHAnsi"/>
          <w:sz w:val="24"/>
          <w:szCs w:val="24"/>
        </w:rPr>
      </w:pPr>
      <w:r w:rsidRPr="00E6379D">
        <w:rPr>
          <w:rFonts w:asciiTheme="minorHAnsi" w:hAnsiTheme="minorHAnsi"/>
          <w:sz w:val="24"/>
          <w:szCs w:val="24"/>
        </w:rPr>
        <w:t>Legislated powers that allow the regulator to:</w:t>
      </w:r>
    </w:p>
    <w:p w14:paraId="0254D1B6" w14:textId="77777777" w:rsidR="000E77C1"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 xml:space="preserve">Develop </w:t>
      </w:r>
      <w:r w:rsidRPr="00E6379D">
        <w:rPr>
          <w:rFonts w:asciiTheme="minorHAnsi" w:hAnsiTheme="minorHAnsi"/>
          <w:sz w:val="24"/>
          <w:szCs w:val="24"/>
        </w:rPr>
        <w:t xml:space="preserve">regulations </w:t>
      </w:r>
      <w:r>
        <w:rPr>
          <w:rFonts w:asciiTheme="minorHAnsi" w:hAnsiTheme="minorHAnsi"/>
          <w:sz w:val="24"/>
          <w:szCs w:val="24"/>
        </w:rPr>
        <w:t>for the</w:t>
      </w:r>
      <w:r w:rsidRPr="00E6379D">
        <w:rPr>
          <w:rFonts w:asciiTheme="minorHAnsi" w:hAnsiTheme="minorHAnsi"/>
          <w:sz w:val="24"/>
          <w:szCs w:val="24"/>
        </w:rPr>
        <w:t xml:space="preserve"> </w:t>
      </w:r>
      <w:r>
        <w:rPr>
          <w:rFonts w:asciiTheme="minorHAnsi" w:hAnsiTheme="minorHAnsi"/>
          <w:sz w:val="24"/>
          <w:szCs w:val="24"/>
        </w:rPr>
        <w:t>Governor</w:t>
      </w:r>
      <w:r>
        <w:rPr>
          <w:rFonts w:asciiTheme="minorHAnsi" w:hAnsiTheme="minorHAnsi"/>
          <w:sz w:val="24"/>
          <w:szCs w:val="24"/>
        </w:rPr>
        <w:noBreakHyphen/>
        <w:t>General of the Commonwealth</w:t>
      </w:r>
      <w:r w:rsidRPr="00E6379D">
        <w:rPr>
          <w:rFonts w:asciiTheme="minorHAnsi" w:hAnsiTheme="minorHAnsi"/>
          <w:sz w:val="24"/>
          <w:szCs w:val="24"/>
        </w:rPr>
        <w:t xml:space="preserve"> </w:t>
      </w:r>
      <w:r>
        <w:rPr>
          <w:rFonts w:asciiTheme="minorHAnsi" w:hAnsiTheme="minorHAnsi"/>
          <w:sz w:val="24"/>
          <w:szCs w:val="24"/>
        </w:rPr>
        <w:t>to make for the</w:t>
      </w:r>
      <w:r w:rsidRPr="00E6379D">
        <w:rPr>
          <w:rFonts w:asciiTheme="minorHAnsi" w:hAnsiTheme="minorHAnsi"/>
          <w:sz w:val="24"/>
          <w:szCs w:val="24"/>
        </w:rPr>
        <w:t xml:space="preserve"> regulatory framework;</w:t>
      </w:r>
    </w:p>
    <w:p w14:paraId="0AFDE459" w14:textId="77777777" w:rsidR="000E77C1" w:rsidRPr="00E6379D"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 xml:space="preserve">Review </w:t>
      </w:r>
      <w:r w:rsidRPr="00E6379D">
        <w:rPr>
          <w:rFonts w:asciiTheme="minorHAnsi" w:hAnsiTheme="minorHAnsi"/>
          <w:sz w:val="24"/>
          <w:szCs w:val="24"/>
        </w:rPr>
        <w:t>regulations within the regulatory framework</w:t>
      </w:r>
      <w:r>
        <w:rPr>
          <w:rFonts w:asciiTheme="minorHAnsi" w:hAnsiTheme="minorHAnsi"/>
          <w:sz w:val="24"/>
          <w:szCs w:val="24"/>
        </w:rPr>
        <w:t>;</w:t>
      </w:r>
    </w:p>
    <w:p w14:paraId="492DEAC6" w14:textId="77777777" w:rsidR="000E77C1" w:rsidRPr="00E6379D" w:rsidRDefault="000E77C1" w:rsidP="000E77C1">
      <w:pPr>
        <w:pStyle w:val="ListParagraph"/>
        <w:numPr>
          <w:ilvl w:val="1"/>
          <w:numId w:val="25"/>
        </w:numPr>
        <w:rPr>
          <w:rFonts w:asciiTheme="minorHAnsi" w:hAnsiTheme="minorHAnsi"/>
          <w:sz w:val="24"/>
          <w:szCs w:val="24"/>
        </w:rPr>
      </w:pPr>
      <w:r w:rsidRPr="00E6379D">
        <w:rPr>
          <w:rFonts w:asciiTheme="minorHAnsi" w:hAnsiTheme="minorHAnsi"/>
          <w:sz w:val="24"/>
          <w:szCs w:val="24"/>
        </w:rPr>
        <w:t>Approve licences and certify people, places, activities, organisms and products;</w:t>
      </w:r>
    </w:p>
    <w:p w14:paraId="0194807F" w14:textId="77777777" w:rsidR="000E77C1" w:rsidRPr="00E6379D"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P</w:t>
      </w:r>
      <w:r w:rsidRPr="00E6379D">
        <w:rPr>
          <w:rFonts w:asciiTheme="minorHAnsi" w:hAnsiTheme="minorHAnsi"/>
          <w:sz w:val="24"/>
          <w:szCs w:val="24"/>
        </w:rPr>
        <w:t>lace conditions on licences and certifications, which the regulated community must comply with;</w:t>
      </w:r>
    </w:p>
    <w:p w14:paraId="391232C6" w14:textId="77777777" w:rsidR="000E77C1" w:rsidRPr="00E6379D"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G</w:t>
      </w:r>
      <w:r w:rsidRPr="00E6379D">
        <w:rPr>
          <w:rFonts w:asciiTheme="minorHAnsi" w:hAnsiTheme="minorHAnsi"/>
          <w:sz w:val="24"/>
          <w:szCs w:val="24"/>
        </w:rPr>
        <w:t>ather data to prepare advice and reports for government and the public to maintain transparency and accountability of decisions;</w:t>
      </w:r>
    </w:p>
    <w:p w14:paraId="0A3296F9" w14:textId="77777777" w:rsidR="000E77C1" w:rsidRPr="00E6379D" w:rsidRDefault="000E77C1" w:rsidP="000E77C1">
      <w:pPr>
        <w:pStyle w:val="ListParagraph"/>
        <w:numPr>
          <w:ilvl w:val="1"/>
          <w:numId w:val="25"/>
        </w:numPr>
        <w:rPr>
          <w:rFonts w:asciiTheme="minorHAnsi" w:hAnsiTheme="minorHAnsi"/>
          <w:sz w:val="24"/>
          <w:szCs w:val="24"/>
        </w:rPr>
      </w:pPr>
      <w:r>
        <w:rPr>
          <w:rFonts w:asciiTheme="minorHAnsi" w:hAnsiTheme="minorHAnsi"/>
          <w:sz w:val="24"/>
          <w:szCs w:val="24"/>
        </w:rPr>
        <w:t>M</w:t>
      </w:r>
      <w:r w:rsidRPr="00E6379D">
        <w:rPr>
          <w:rFonts w:asciiTheme="minorHAnsi" w:hAnsiTheme="minorHAnsi"/>
          <w:sz w:val="24"/>
          <w:szCs w:val="24"/>
        </w:rPr>
        <w:t xml:space="preserve">onitor and enforce compliance; and </w:t>
      </w:r>
    </w:p>
    <w:p w14:paraId="51D68082" w14:textId="77777777" w:rsidR="000E77C1" w:rsidRPr="00E6379D" w:rsidRDefault="000E77C1" w:rsidP="00AD2B08">
      <w:pPr>
        <w:pStyle w:val="ListParagraph"/>
        <w:numPr>
          <w:ilvl w:val="1"/>
          <w:numId w:val="25"/>
        </w:numPr>
        <w:spacing w:after="360"/>
        <w:ind w:left="1434" w:right="74" w:hanging="357"/>
        <w:contextualSpacing w:val="0"/>
        <w:rPr>
          <w:rFonts w:asciiTheme="minorHAnsi" w:hAnsiTheme="minorHAnsi"/>
          <w:sz w:val="24"/>
          <w:szCs w:val="24"/>
        </w:rPr>
      </w:pPr>
      <w:r w:rsidRPr="00E6379D">
        <w:rPr>
          <w:rFonts w:asciiTheme="minorHAnsi" w:hAnsiTheme="minorHAnsi"/>
          <w:sz w:val="24"/>
          <w:szCs w:val="24"/>
        </w:rPr>
        <w:t>Take punitive actions against individuals and organisations that are non-compliant.</w:t>
      </w:r>
      <w:r w:rsidRPr="00E6379D">
        <w:rPr>
          <w:rFonts w:asciiTheme="minorHAnsi" w:hAnsiTheme="minorHAnsi"/>
          <w:sz w:val="24"/>
          <w:szCs w:val="24"/>
          <w:vertAlign w:val="superscript"/>
        </w:rPr>
        <w:endnoteReference w:id="11"/>
      </w:r>
    </w:p>
    <w:p w14:paraId="2D0CE1F4" w14:textId="77777777" w:rsidR="000E77C1" w:rsidRPr="00E6379D" w:rsidRDefault="000E77C1" w:rsidP="00AD2B08">
      <w:pPr>
        <w:ind w:left="0" w:right="74"/>
        <w:rPr>
          <w:rFonts w:asciiTheme="minorHAnsi" w:hAnsiTheme="minorHAnsi"/>
          <w:sz w:val="24"/>
          <w:szCs w:val="24"/>
        </w:rPr>
      </w:pPr>
      <w:r w:rsidRPr="00E6379D">
        <w:rPr>
          <w:rFonts w:asciiTheme="minorHAnsi" w:hAnsiTheme="minorHAnsi"/>
          <w:sz w:val="24"/>
          <w:szCs w:val="24"/>
        </w:rPr>
        <w:t xml:space="preserve">A graduated approach to compliance management is proportionate to the risks posed by the non-compliance.  It </w:t>
      </w:r>
      <w:r>
        <w:rPr>
          <w:rFonts w:asciiTheme="minorHAnsi" w:hAnsiTheme="minorHAnsi"/>
          <w:sz w:val="24"/>
          <w:szCs w:val="24"/>
        </w:rPr>
        <w:t xml:space="preserve">encourages </w:t>
      </w:r>
      <w:r w:rsidRPr="00E6379D">
        <w:rPr>
          <w:rFonts w:asciiTheme="minorHAnsi" w:hAnsiTheme="minorHAnsi"/>
          <w:sz w:val="24"/>
          <w:szCs w:val="24"/>
        </w:rPr>
        <w:t>voluntary compliance at a lower cost (to the regulator and the entity) than at higher compliance responses.</w:t>
      </w:r>
      <w:r w:rsidRPr="00E6379D">
        <w:rPr>
          <w:rFonts w:asciiTheme="minorHAnsi" w:hAnsiTheme="minorHAnsi"/>
          <w:sz w:val="24"/>
          <w:szCs w:val="24"/>
          <w:vertAlign w:val="superscript"/>
        </w:rPr>
        <w:endnoteReference w:id="12"/>
      </w:r>
      <w:r w:rsidRPr="00E6379D">
        <w:rPr>
          <w:rFonts w:asciiTheme="minorHAnsi" w:hAnsiTheme="minorHAnsi"/>
          <w:sz w:val="24"/>
          <w:szCs w:val="24"/>
          <w:vertAlign w:val="superscript"/>
        </w:rPr>
        <w:t xml:space="preserve"> </w:t>
      </w:r>
    </w:p>
    <w:p w14:paraId="6245289A" w14:textId="77777777" w:rsidR="00BB2570" w:rsidRDefault="000E77C1" w:rsidP="005666DB">
      <w:pPr>
        <w:spacing w:after="360"/>
        <w:ind w:left="0" w:right="74"/>
        <w:rPr>
          <w:shd w:val="clear" w:color="auto" w:fill="FFFFFF"/>
        </w:rPr>
      </w:pPr>
      <w:r w:rsidRPr="00E6379D">
        <w:rPr>
          <w:rFonts w:asciiTheme="minorHAnsi" w:hAnsiTheme="minorHAnsi"/>
          <w:sz w:val="24"/>
          <w:szCs w:val="24"/>
        </w:rPr>
        <w:t xml:space="preserve">The hierarchy of possible compliance responses available to the regulator </w:t>
      </w:r>
      <w:r>
        <w:rPr>
          <w:rFonts w:asciiTheme="minorHAnsi" w:hAnsiTheme="minorHAnsi"/>
          <w:sz w:val="24"/>
          <w:szCs w:val="24"/>
        </w:rPr>
        <w:t xml:space="preserve">are outlined in </w:t>
      </w:r>
      <w:r w:rsidRPr="00085CD7">
        <w:rPr>
          <w:rFonts w:asciiTheme="minorHAnsi" w:hAnsiTheme="minorHAnsi"/>
          <w:sz w:val="24"/>
          <w:szCs w:val="24"/>
        </w:rPr>
        <w:t xml:space="preserve">Figure </w:t>
      </w:r>
      <w:r w:rsidR="00D458C9">
        <w:rPr>
          <w:rFonts w:asciiTheme="minorHAnsi" w:hAnsiTheme="minorHAnsi"/>
          <w:sz w:val="24"/>
          <w:szCs w:val="24"/>
        </w:rPr>
        <w:t>3</w:t>
      </w:r>
      <w:r w:rsidRPr="00085CD7">
        <w:rPr>
          <w:rFonts w:asciiTheme="minorHAnsi" w:hAnsiTheme="minorHAnsi"/>
          <w:sz w:val="24"/>
          <w:szCs w:val="24"/>
        </w:rPr>
        <w:t>:</w:t>
      </w:r>
      <w:r w:rsidRPr="00085CD7">
        <w:rPr>
          <w:rStyle w:val="EndnoteReference"/>
          <w:shd w:val="clear" w:color="auto" w:fill="FFFFFF"/>
        </w:rPr>
        <w:endnoteReference w:id="13"/>
      </w:r>
    </w:p>
    <w:p w14:paraId="1233896B" w14:textId="77777777" w:rsidR="003E5E46" w:rsidRDefault="00F80157" w:rsidP="001C5B2D">
      <w:pPr>
        <w:spacing w:after="0"/>
        <w:ind w:left="74" w:right="74"/>
        <w:jc w:val="center"/>
        <w:rPr>
          <w:b/>
        </w:rPr>
      </w:pPr>
      <w:r>
        <w:rPr>
          <w:noProof/>
          <w:lang w:val="en-AU" w:eastAsia="en-AU"/>
        </w:rPr>
        <mc:AlternateContent>
          <mc:Choice Requires="wpg">
            <w:drawing>
              <wp:inline distT="0" distB="0" distL="0" distR="0" wp14:anchorId="69717CE3" wp14:editId="41D0ED9A">
                <wp:extent cx="4839335" cy="4080510"/>
                <wp:effectExtent l="19050" t="19050" r="37465" b="0"/>
                <wp:docPr id="20" name="Group 20" descr="picture of compliance strategies in a pyramid, from bottom to top:&#10;Cooperative Compliance - Education, communication, feedback, routine monitoring, reviews, seminars and Web sites;&#10;Monitoring Compliance - Variations of monitoring and inspection levels, audits, etc.;&#10;Directional Compliance - Warning letters, variation of licence conditions, written notices and incurring costs;&#10;Injunctions - Court orders;&#10;Non-Criminal Sanctions - Cancellation of licence and accreditation;&#10;Criminal Prosecution." title="Hierarchy of compliance strateg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335" cy="4080510"/>
                          <a:chOff x="7395" y="2799"/>
                          <a:chExt cx="6810" cy="5679"/>
                        </a:xfrm>
                      </wpg:grpSpPr>
                      <wpg:grpSp>
                        <wpg:cNvPr id="21" name="Group 21"/>
                        <wpg:cNvGrpSpPr>
                          <a:grpSpLocks/>
                        </wpg:cNvGrpSpPr>
                        <wpg:grpSpPr bwMode="auto">
                          <a:xfrm>
                            <a:off x="7395" y="2799"/>
                            <a:ext cx="6810" cy="5679"/>
                            <a:chOff x="7395" y="2799"/>
                            <a:chExt cx="6810" cy="5679"/>
                          </a:xfrm>
                        </wpg:grpSpPr>
                        <wps:wsp>
                          <wps:cNvPr id="22" name="AutoShape 22"/>
                          <wps:cNvSpPr>
                            <a:spLocks noChangeArrowheads="1"/>
                          </wps:cNvSpPr>
                          <wps:spPr bwMode="auto">
                            <a:xfrm>
                              <a:off x="7395" y="2799"/>
                              <a:ext cx="6810" cy="5493"/>
                            </a:xfrm>
                            <a:prstGeom prst="triangle">
                              <a:avLst>
                                <a:gd name="adj" fmla="val 50000"/>
                              </a:avLst>
                            </a:prstGeom>
                            <a:gradFill rotWithShape="1">
                              <a:gsLst>
                                <a:gs pos="0">
                                  <a:srgbClr val="FFC000"/>
                                </a:gs>
                                <a:gs pos="100000">
                                  <a:srgbClr val="92D050"/>
                                </a:gs>
                              </a:gsLst>
                              <a:lin ang="5400000" scaled="1"/>
                            </a:gradFill>
                            <a:ln w="19050">
                              <a:solidFill>
                                <a:srgbClr val="000000"/>
                              </a:solidFill>
                              <a:miter lim="800000"/>
                              <a:headEnd/>
                              <a:tailEnd/>
                            </a:ln>
                          </wps:spPr>
                          <wps:bodyPr rot="0" vert="horz" wrap="square" lIns="91440" tIns="45720" rIns="91440" bIns="45720" anchor="t" anchorCtr="0" upright="1">
                            <a:noAutofit/>
                          </wps:bodyPr>
                        </wps:wsp>
                        <wps:wsp>
                          <wps:cNvPr id="23" name="Text Box 23"/>
                          <wps:cNvSpPr txBox="1">
                            <a:spLocks noChangeArrowheads="1"/>
                          </wps:cNvSpPr>
                          <wps:spPr bwMode="auto">
                            <a:xfrm>
                              <a:off x="8496" y="7552"/>
                              <a:ext cx="4752"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26A0" w14:textId="77777777" w:rsidR="00714773" w:rsidRPr="003A7C7F" w:rsidRDefault="00714773" w:rsidP="000E77C1">
                                <w:pPr>
                                  <w:jc w:val="center"/>
                                  <w:rPr>
                                    <w:b/>
                                    <w:sz w:val="16"/>
                                  </w:rPr>
                                </w:pPr>
                                <w:r w:rsidRPr="003A7C7F">
                                  <w:rPr>
                                    <w:b/>
                                    <w:sz w:val="16"/>
                                  </w:rPr>
                                  <w:t>Cooperative Compliance</w:t>
                                </w:r>
                              </w:p>
                              <w:p w14:paraId="1A50844C" w14:textId="77777777" w:rsidR="00714773" w:rsidRPr="003A7C7F" w:rsidRDefault="00714773" w:rsidP="000E77C1">
                                <w:pPr>
                                  <w:jc w:val="center"/>
                                  <w:rPr>
                                    <w:sz w:val="16"/>
                                  </w:rPr>
                                </w:pPr>
                                <w:r w:rsidRPr="003A7C7F">
                                  <w:rPr>
                                    <w:sz w:val="16"/>
                                  </w:rPr>
                                  <w:t>Education, communication, feedback, routine monitoring,</w:t>
                                </w:r>
                                <w:r w:rsidRPr="003A7C7F">
                                  <w:rPr>
                                    <w:sz w:val="16"/>
                                  </w:rPr>
                                  <w:br/>
                                  <w:t>r</w:t>
                                </w:r>
                                <w:r>
                                  <w:rPr>
                                    <w:sz w:val="16"/>
                                  </w:rPr>
                                  <w:t xml:space="preserve">eviews, </w:t>
                                </w:r>
                                <w:proofErr w:type="gramStart"/>
                                <w:r>
                                  <w:rPr>
                                    <w:sz w:val="16"/>
                                  </w:rPr>
                                  <w:t>seminars</w:t>
                                </w:r>
                                <w:proofErr w:type="gramEnd"/>
                                <w:r>
                                  <w:rPr>
                                    <w:sz w:val="16"/>
                                  </w:rPr>
                                  <w:t xml:space="preserve"> and Web sites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10080" y="3519"/>
                              <a:ext cx="1440" cy="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4461B" w14:textId="77777777" w:rsidR="00714773" w:rsidRDefault="00714773" w:rsidP="000E77C1">
                                <w:pPr>
                                  <w:jc w:val="center"/>
                                  <w:rPr>
                                    <w:b/>
                                    <w:sz w:val="16"/>
                                  </w:rPr>
                                </w:pPr>
                                <w:r>
                                  <w:rPr>
                                    <w:b/>
                                    <w:sz w:val="16"/>
                                  </w:rPr>
                                  <w:t>Criminal Prosecution</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8924" y="4059"/>
                              <a:ext cx="3744" cy="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5C43B" w14:textId="77777777" w:rsidR="00714773" w:rsidRPr="003A7C7F" w:rsidRDefault="00714773" w:rsidP="000E77C1">
                                <w:pPr>
                                  <w:jc w:val="center"/>
                                  <w:rPr>
                                    <w:b/>
                                    <w:sz w:val="16"/>
                                  </w:rPr>
                                </w:pPr>
                                <w:r w:rsidRPr="003A7C7F">
                                  <w:rPr>
                                    <w:b/>
                                    <w:sz w:val="16"/>
                                  </w:rPr>
                                  <w:t>Non-Criminal</w:t>
                                </w:r>
                                <w:r w:rsidRPr="003A7C7F">
                                  <w:rPr>
                                    <w:b/>
                                    <w:sz w:val="16"/>
                                  </w:rPr>
                                  <w:br/>
                                  <w:t>Sanctions</w:t>
                                </w:r>
                              </w:p>
                              <w:p w14:paraId="3FA5CBB9" w14:textId="77777777" w:rsidR="00714773" w:rsidRDefault="00714773" w:rsidP="000E77C1">
                                <w:pPr>
                                  <w:jc w:val="center"/>
                                  <w:rPr>
                                    <w:sz w:val="16"/>
                                  </w:rPr>
                                </w:pPr>
                                <w:r>
                                  <w:rPr>
                                    <w:sz w:val="16"/>
                                  </w:rPr>
                                  <w:t>Cancellation of Licence</w:t>
                                </w:r>
                                <w:r>
                                  <w:rPr>
                                    <w:sz w:val="16"/>
                                  </w:rPr>
                                  <w:br/>
                                  <w:t>&amp; accreditation</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8208" y="6687"/>
                              <a:ext cx="5328"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9321E" w14:textId="77777777" w:rsidR="00714773" w:rsidRPr="003A7C7F" w:rsidRDefault="00714773" w:rsidP="000E77C1">
                                <w:pPr>
                                  <w:jc w:val="center"/>
                                  <w:rPr>
                                    <w:b/>
                                    <w:sz w:val="16"/>
                                  </w:rPr>
                                </w:pPr>
                                <w:r w:rsidRPr="003A7C7F">
                                  <w:rPr>
                                    <w:b/>
                                    <w:sz w:val="16"/>
                                  </w:rPr>
                                  <w:t xml:space="preserve">Monitoring Compliance </w:t>
                                </w:r>
                              </w:p>
                              <w:p w14:paraId="0B9490D4" w14:textId="77777777" w:rsidR="00714773" w:rsidRPr="003A7C7F" w:rsidRDefault="00714773" w:rsidP="000E77C1">
                                <w:pPr>
                                  <w:jc w:val="center"/>
                                  <w:rPr>
                                    <w:sz w:val="16"/>
                                  </w:rPr>
                                </w:pPr>
                                <w:r w:rsidRPr="003A7C7F">
                                  <w:rPr>
                                    <w:sz w:val="16"/>
                                  </w:rPr>
                                  <w:t xml:space="preserve">Variations of monitoring and </w:t>
                                </w:r>
                                <w:r>
                                  <w:rPr>
                                    <w:sz w:val="16"/>
                                  </w:rPr>
                                  <w:t>inspection levels, audits, etc.</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9792" y="5009"/>
                              <a:ext cx="2160"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D7FB6" w14:textId="77777777" w:rsidR="00714773" w:rsidRDefault="00714773" w:rsidP="000E77C1">
                                <w:pPr>
                                  <w:jc w:val="center"/>
                                  <w:rPr>
                                    <w:b/>
                                    <w:sz w:val="16"/>
                                  </w:rPr>
                                </w:pPr>
                                <w:r>
                                  <w:rPr>
                                    <w:b/>
                                    <w:sz w:val="16"/>
                                  </w:rPr>
                                  <w:t>Injunctions</w:t>
                                </w:r>
                              </w:p>
                              <w:p w14:paraId="2009576A" w14:textId="77777777" w:rsidR="00714773" w:rsidRPr="003A7C7F" w:rsidRDefault="00714773" w:rsidP="000E77C1">
                                <w:pPr>
                                  <w:jc w:val="center"/>
                                  <w:rPr>
                                    <w:sz w:val="16"/>
                                  </w:rPr>
                                </w:pPr>
                                <w:r>
                                  <w:rPr>
                                    <w:sz w:val="16"/>
                                  </w:rPr>
                                  <w:t>Court Orders</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8784" y="5823"/>
                              <a:ext cx="4176" cy="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AEC64" w14:textId="77777777" w:rsidR="00714773" w:rsidRPr="003A7C7F" w:rsidRDefault="00714773" w:rsidP="000E77C1">
                                <w:pPr>
                                  <w:jc w:val="center"/>
                                  <w:rPr>
                                    <w:b/>
                                    <w:sz w:val="16"/>
                                  </w:rPr>
                                </w:pPr>
                                <w:r w:rsidRPr="003A7C7F">
                                  <w:rPr>
                                    <w:b/>
                                    <w:sz w:val="16"/>
                                  </w:rPr>
                                  <w:t>Directional Compliance</w:t>
                                </w:r>
                              </w:p>
                              <w:p w14:paraId="62FB79BD" w14:textId="77777777" w:rsidR="00714773" w:rsidRPr="003A7C7F" w:rsidRDefault="00714773" w:rsidP="000E77C1">
                                <w:pPr>
                                  <w:jc w:val="center"/>
                                  <w:rPr>
                                    <w:sz w:val="16"/>
                                  </w:rPr>
                                </w:pPr>
                                <w:r w:rsidRPr="003A7C7F">
                                  <w:rPr>
                                    <w:sz w:val="16"/>
                                  </w:rPr>
                                  <w:t>Warning letters, variation of licence conditions, writ</w:t>
                                </w:r>
                                <w:r>
                                  <w:rPr>
                                    <w:sz w:val="16"/>
                                  </w:rPr>
                                  <w:t>ten notices and incurring costs</w:t>
                                </w:r>
                              </w:p>
                            </w:txbxContent>
                          </wps:txbx>
                          <wps:bodyPr rot="0" vert="horz" wrap="square" lIns="91440" tIns="45720" rIns="91440" bIns="45720" anchor="t" anchorCtr="0" upright="1">
                            <a:noAutofit/>
                          </wps:bodyPr>
                        </wps:wsp>
                      </wpg:grpSp>
                      <wps:wsp>
                        <wps:cNvPr id="29" name="Line 29"/>
                        <wps:cNvCnPr/>
                        <wps:spPr bwMode="auto">
                          <a:xfrm>
                            <a:off x="8208" y="7376"/>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wps:spPr bwMode="auto">
                          <a:xfrm>
                            <a:off x="8640" y="6656"/>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wps:spPr bwMode="auto">
                          <a:xfrm>
                            <a:off x="9216" y="5648"/>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wps:spPr bwMode="auto">
                          <a:xfrm>
                            <a:off x="10224" y="406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3"/>
                        <wps:cNvCnPr/>
                        <wps:spPr bwMode="auto">
                          <a:xfrm>
                            <a:off x="9648" y="492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717CE3" id="Group 20" o:spid="_x0000_s1027" alt="Title: Hierarchy of compliance strategies - Description: picture of compliance strategies in a pyramid, from bottom to top:&#10;Cooperative Compliance - Education, communication, feedback, routine monitoring, reviews, seminars and Web sites;&#10;Monitoring Compliance - Variations of monitoring and inspection levels, audits, etc.;&#10;Directional Compliance - Warning letters, variation of licence conditions, written notices and incurring costs;&#10;Injunctions - Court orders;&#10;Non-Criminal Sanctions - Cancellation of licence and accreditation;&#10;Criminal Prosecution." style="width:381.05pt;height:321.3pt;mso-position-horizontal-relative:char;mso-position-vertical-relative:line" coordorigin="7395,2799" coordsize="6810,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">
                <v:group id="Group 21" o:spid="_x0000_s1028" style="position:absolute;left:7395;top:2799;width:6810;height:5679" coordorigin="7395,2799" coordsize="6810,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29" type="#_x0000_t5" style="position:absolute;left:7395;top:2799;width:6810;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" fillcolor="#ffc000" strokeweight="1.5pt">
                    <v:fill color2="#92d050" rotate="t" focus="100%" type="gradient"/>
                  </v:shape>
                  <v:shape id="Text Box 23" o:spid="_x0000_s1030" type="#_x0000_t202" style="position:absolute;left:8496;top:7552;width:4752;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3C226A0" w14:textId="77777777" w:rsidR="00714773" w:rsidRPr="003A7C7F" w:rsidRDefault="00714773" w:rsidP="000E77C1">
                          <w:pPr>
                            <w:jc w:val="center"/>
                            <w:rPr>
                              <w:b/>
                              <w:sz w:val="16"/>
                            </w:rPr>
                          </w:pPr>
                          <w:r w:rsidRPr="003A7C7F">
                            <w:rPr>
                              <w:b/>
                              <w:sz w:val="16"/>
                            </w:rPr>
                            <w:t>Cooperative Compliance</w:t>
                          </w:r>
                        </w:p>
                        <w:p w14:paraId="1A50844C" w14:textId="77777777" w:rsidR="00714773" w:rsidRPr="003A7C7F" w:rsidRDefault="00714773" w:rsidP="000E77C1">
                          <w:pPr>
                            <w:jc w:val="center"/>
                            <w:rPr>
                              <w:sz w:val="16"/>
                            </w:rPr>
                          </w:pPr>
                          <w:r w:rsidRPr="003A7C7F">
                            <w:rPr>
                              <w:sz w:val="16"/>
                            </w:rPr>
                            <w:t>Education, communication, feedback, routine monitoring,</w:t>
                          </w:r>
                          <w:r w:rsidRPr="003A7C7F">
                            <w:rPr>
                              <w:sz w:val="16"/>
                            </w:rPr>
                            <w:br/>
                            <w:t>r</w:t>
                          </w:r>
                          <w:r>
                            <w:rPr>
                              <w:sz w:val="16"/>
                            </w:rPr>
                            <w:t xml:space="preserve">eviews, </w:t>
                          </w:r>
                          <w:proofErr w:type="gramStart"/>
                          <w:r>
                            <w:rPr>
                              <w:sz w:val="16"/>
                            </w:rPr>
                            <w:t>seminars</w:t>
                          </w:r>
                          <w:proofErr w:type="gramEnd"/>
                          <w:r>
                            <w:rPr>
                              <w:sz w:val="16"/>
                            </w:rPr>
                            <w:t xml:space="preserve"> and Web sites</w:t>
                          </w:r>
                        </w:p>
                      </w:txbxContent>
                    </v:textbox>
                  </v:shape>
                  <v:shape id="Text Box 24" o:spid="_x0000_s1031" type="#_x0000_t202" style="position:absolute;left:10080;top:3519;width:144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C14461B" w14:textId="77777777" w:rsidR="00714773" w:rsidRDefault="00714773" w:rsidP="000E77C1">
                          <w:pPr>
                            <w:jc w:val="center"/>
                            <w:rPr>
                              <w:b/>
                              <w:sz w:val="16"/>
                            </w:rPr>
                          </w:pPr>
                          <w:r>
                            <w:rPr>
                              <w:b/>
                              <w:sz w:val="16"/>
                            </w:rPr>
                            <w:t>Criminal Prosecution</w:t>
                          </w:r>
                        </w:p>
                      </w:txbxContent>
                    </v:textbox>
                  </v:shape>
                  <v:shape id="Text Box 25" o:spid="_x0000_s1032" type="#_x0000_t202" style="position:absolute;left:8924;top:4059;width:374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EE5C43B" w14:textId="77777777" w:rsidR="00714773" w:rsidRPr="003A7C7F" w:rsidRDefault="00714773" w:rsidP="000E77C1">
                          <w:pPr>
                            <w:jc w:val="center"/>
                            <w:rPr>
                              <w:b/>
                              <w:sz w:val="16"/>
                            </w:rPr>
                          </w:pPr>
                          <w:r w:rsidRPr="003A7C7F">
                            <w:rPr>
                              <w:b/>
                              <w:sz w:val="16"/>
                            </w:rPr>
                            <w:t>Non-Criminal</w:t>
                          </w:r>
                          <w:r w:rsidRPr="003A7C7F">
                            <w:rPr>
                              <w:b/>
                              <w:sz w:val="16"/>
                            </w:rPr>
                            <w:br/>
                            <w:t>Sanctions</w:t>
                          </w:r>
                        </w:p>
                        <w:p w14:paraId="3FA5CBB9" w14:textId="77777777" w:rsidR="00714773" w:rsidRDefault="00714773" w:rsidP="000E77C1">
                          <w:pPr>
                            <w:jc w:val="center"/>
                            <w:rPr>
                              <w:sz w:val="16"/>
                            </w:rPr>
                          </w:pPr>
                          <w:r>
                            <w:rPr>
                              <w:sz w:val="16"/>
                            </w:rPr>
                            <w:t>Cancellation of Licence</w:t>
                          </w:r>
                          <w:r>
                            <w:rPr>
                              <w:sz w:val="16"/>
                            </w:rPr>
                            <w:br/>
                            <w:t>&amp; accreditation</w:t>
                          </w:r>
                        </w:p>
                      </w:txbxContent>
                    </v:textbox>
                  </v:shape>
                  <v:shape id="Text Box 26" o:spid="_x0000_s1033" type="#_x0000_t202" style="position:absolute;left:8208;top:6687;width:532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2C9321E" w14:textId="77777777" w:rsidR="00714773" w:rsidRPr="003A7C7F" w:rsidRDefault="00714773" w:rsidP="000E77C1">
                          <w:pPr>
                            <w:jc w:val="center"/>
                            <w:rPr>
                              <w:b/>
                              <w:sz w:val="16"/>
                            </w:rPr>
                          </w:pPr>
                          <w:r w:rsidRPr="003A7C7F">
                            <w:rPr>
                              <w:b/>
                              <w:sz w:val="16"/>
                            </w:rPr>
                            <w:t xml:space="preserve">Monitoring Compliance </w:t>
                          </w:r>
                        </w:p>
                        <w:p w14:paraId="0B9490D4" w14:textId="77777777" w:rsidR="00714773" w:rsidRPr="003A7C7F" w:rsidRDefault="00714773" w:rsidP="000E77C1">
                          <w:pPr>
                            <w:jc w:val="center"/>
                            <w:rPr>
                              <w:sz w:val="16"/>
                            </w:rPr>
                          </w:pPr>
                          <w:r w:rsidRPr="003A7C7F">
                            <w:rPr>
                              <w:sz w:val="16"/>
                            </w:rPr>
                            <w:t xml:space="preserve">Variations of monitoring and </w:t>
                          </w:r>
                          <w:r>
                            <w:rPr>
                              <w:sz w:val="16"/>
                            </w:rPr>
                            <w:t>inspection levels, audits, etc.</w:t>
                          </w:r>
                        </w:p>
                      </w:txbxContent>
                    </v:textbox>
                  </v:shape>
                  <v:shape id="Text Box 27" o:spid="_x0000_s1034" type="#_x0000_t202" style="position:absolute;left:9792;top:5009;width:216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9AD7FB6" w14:textId="77777777" w:rsidR="00714773" w:rsidRDefault="00714773" w:rsidP="000E77C1">
                          <w:pPr>
                            <w:jc w:val="center"/>
                            <w:rPr>
                              <w:b/>
                              <w:sz w:val="16"/>
                            </w:rPr>
                          </w:pPr>
                          <w:r>
                            <w:rPr>
                              <w:b/>
                              <w:sz w:val="16"/>
                            </w:rPr>
                            <w:t>Injunctions</w:t>
                          </w:r>
                        </w:p>
                        <w:p w14:paraId="2009576A" w14:textId="77777777" w:rsidR="00714773" w:rsidRPr="003A7C7F" w:rsidRDefault="00714773" w:rsidP="000E77C1">
                          <w:pPr>
                            <w:jc w:val="center"/>
                            <w:rPr>
                              <w:sz w:val="16"/>
                            </w:rPr>
                          </w:pPr>
                          <w:r>
                            <w:rPr>
                              <w:sz w:val="16"/>
                            </w:rPr>
                            <w:t>Court Orders</w:t>
                          </w:r>
                        </w:p>
                      </w:txbxContent>
                    </v:textbox>
                  </v:shape>
                  <v:shape id="Text Box 28" o:spid="_x0000_s1035" type="#_x0000_t202" style="position:absolute;left:8784;top:5823;width:417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A6AEC64" w14:textId="77777777" w:rsidR="00714773" w:rsidRPr="003A7C7F" w:rsidRDefault="00714773" w:rsidP="000E77C1">
                          <w:pPr>
                            <w:jc w:val="center"/>
                            <w:rPr>
                              <w:b/>
                              <w:sz w:val="16"/>
                            </w:rPr>
                          </w:pPr>
                          <w:r w:rsidRPr="003A7C7F">
                            <w:rPr>
                              <w:b/>
                              <w:sz w:val="16"/>
                            </w:rPr>
                            <w:t>Directional Compliance</w:t>
                          </w:r>
                        </w:p>
                        <w:p w14:paraId="62FB79BD" w14:textId="77777777" w:rsidR="00714773" w:rsidRPr="003A7C7F" w:rsidRDefault="00714773" w:rsidP="000E77C1">
                          <w:pPr>
                            <w:jc w:val="center"/>
                            <w:rPr>
                              <w:sz w:val="16"/>
                            </w:rPr>
                          </w:pPr>
                          <w:r w:rsidRPr="003A7C7F">
                            <w:rPr>
                              <w:sz w:val="16"/>
                            </w:rPr>
                            <w:t>Warning letters, variation of licence conditions, writ</w:t>
                          </w:r>
                          <w:r>
                            <w:rPr>
                              <w:sz w:val="16"/>
                            </w:rPr>
                            <w:t>ten notices and incurring costs</w:t>
                          </w:r>
                        </w:p>
                      </w:txbxContent>
                    </v:textbox>
                  </v:shape>
                </v:group>
                <v:line id="Line 29" o:spid="_x0000_s1036" style="position:absolute;visibility:visible;mso-wrap-style:square" from="8208,7376" to="13392,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0" o:spid="_x0000_s1037" style="position:absolute;visibility:visible;mso-wrap-style:square" from="8640,6656" to="12960,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1" o:spid="_x0000_s1038" style="position:absolute;visibility:visible;mso-wrap-style:square" from="9216,5648" to="1238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2" o:spid="_x0000_s1039" style="position:absolute;visibility:visible;mso-wrap-style:square" from="10224,4064" to="11376,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3" o:spid="_x0000_s1040" style="position:absolute;visibility:visible;mso-wrap-style:square" from="9648,4928" to="11952,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w10:anchorlock/>
              </v:group>
            </w:pict>
          </mc:Fallback>
        </mc:AlternateContent>
      </w:r>
    </w:p>
    <w:p w14:paraId="5E2B8FCE" w14:textId="77777777" w:rsidR="000E77C1" w:rsidRDefault="000E77C1" w:rsidP="003E5E46">
      <w:pPr>
        <w:spacing w:after="0"/>
        <w:ind w:left="74" w:right="74"/>
        <w:rPr>
          <w:rFonts w:cs="Arial"/>
          <w:color w:val="000000"/>
          <w:sz w:val="20"/>
          <w:szCs w:val="20"/>
          <w:shd w:val="clear" w:color="auto" w:fill="FFFFFF"/>
        </w:rPr>
      </w:pPr>
      <w:r>
        <w:rPr>
          <w:b/>
        </w:rPr>
        <w:t xml:space="preserve">Figure </w:t>
      </w:r>
      <w:r w:rsidR="00D458C9">
        <w:rPr>
          <w:b/>
        </w:rPr>
        <w:t>3</w:t>
      </w:r>
      <w:r>
        <w:rPr>
          <w:b/>
        </w:rPr>
        <w:t xml:space="preserve">: Hierarchy of compliance </w:t>
      </w:r>
      <w:r w:rsidR="00E432B1">
        <w:rPr>
          <w:b/>
        </w:rPr>
        <w:t>strategies</w:t>
      </w:r>
    </w:p>
    <w:sectPr w:rsidR="000E77C1" w:rsidSect="001B3351">
      <w:headerReference w:type="default" r:id="rId26"/>
      <w:pgSz w:w="11907" w:h="16839" w:code="9"/>
      <w:pgMar w:top="1135" w:right="1418" w:bottom="1134"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031AE" w14:textId="77777777" w:rsidR="00714773" w:rsidRDefault="00714773">
      <w:r>
        <w:separator/>
      </w:r>
    </w:p>
    <w:p w14:paraId="46DEBB19" w14:textId="77777777" w:rsidR="00714773" w:rsidRDefault="00714773"/>
  </w:endnote>
  <w:endnote w:type="continuationSeparator" w:id="0">
    <w:p w14:paraId="029D048E" w14:textId="77777777" w:rsidR="00714773" w:rsidRDefault="00714773">
      <w:r>
        <w:continuationSeparator/>
      </w:r>
    </w:p>
    <w:p w14:paraId="5CC468B1" w14:textId="77777777" w:rsidR="00714773" w:rsidRDefault="00714773"/>
  </w:endnote>
  <w:endnote w:type="continuationNotice" w:id="1">
    <w:p w14:paraId="419D7EBC" w14:textId="77777777" w:rsidR="00714773" w:rsidRDefault="00714773">
      <w:pPr>
        <w:spacing w:after="0"/>
      </w:pPr>
    </w:p>
  </w:endnote>
  <w:endnote w:id="2">
    <w:p w14:paraId="366AA0F1" w14:textId="77777777" w:rsidR="00714773" w:rsidRPr="004F3F4B" w:rsidRDefault="00714773" w:rsidP="004F3F4B">
      <w:pPr>
        <w:pStyle w:val="EndnoteText"/>
        <w:rPr>
          <w:rFonts w:asciiTheme="minorHAnsi" w:hAnsiTheme="minorHAnsi"/>
          <w:color w:val="0070C0"/>
          <w:lang w:val="en-AU"/>
        </w:rPr>
      </w:pPr>
      <w:r w:rsidRPr="004F3F4B">
        <w:rPr>
          <w:rStyle w:val="EndnoteReference"/>
          <w:rFonts w:asciiTheme="minorHAnsi" w:hAnsiTheme="minorHAnsi"/>
        </w:rPr>
        <w:endnoteRef/>
      </w:r>
      <w:r w:rsidRPr="004F3F4B">
        <w:rPr>
          <w:rFonts w:asciiTheme="minorHAnsi" w:hAnsiTheme="minorHAnsi"/>
        </w:rPr>
        <w:t xml:space="preserve"> </w:t>
      </w:r>
      <w:r w:rsidRPr="004F3F4B">
        <w:rPr>
          <w:rFonts w:asciiTheme="minorHAnsi" w:hAnsiTheme="minorHAnsi"/>
          <w:lang w:val="en-AU"/>
        </w:rPr>
        <w:t xml:space="preserve">Commonwealth Department of Health website, The Gene Technology Agreement, available at </w:t>
      </w:r>
      <w:hyperlink r:id="rId1" w:tooltip="Gene Technology Agreement" w:history="1">
        <w:r w:rsidRPr="004F3F4B">
          <w:rPr>
            <w:rStyle w:val="Hyperlink"/>
            <w:rFonts w:asciiTheme="minorHAnsi" w:hAnsiTheme="minorHAnsi"/>
            <w:color w:val="0070C0"/>
            <w:lang w:val="en-AU"/>
          </w:rPr>
          <w:t>http://www.health.gov.au/internet/main/publishing.nsf/Content/gene-tech-agreement</w:t>
        </w:r>
      </w:hyperlink>
      <w:r w:rsidRPr="004F3F4B">
        <w:rPr>
          <w:rFonts w:asciiTheme="minorHAnsi" w:hAnsiTheme="minorHAnsi"/>
          <w:color w:val="0070C0"/>
          <w:lang w:val="en-AU"/>
        </w:rPr>
        <w:t xml:space="preserve"> </w:t>
      </w:r>
    </w:p>
  </w:endnote>
  <w:endnote w:id="3">
    <w:p w14:paraId="33AD196A" w14:textId="77777777" w:rsidR="00714773" w:rsidRPr="004F3F4B" w:rsidRDefault="00714773" w:rsidP="004F3F4B">
      <w:pPr>
        <w:pStyle w:val="EndnoteText"/>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Further information and the definitions of a gene technology, a GMO, a dealing etc. are at: Federal Register of Legislation, Gene Technology Act 2000, Part 2, Division 2 – Definitions, available at </w:t>
      </w:r>
      <w:hyperlink r:id="rId2" w:tooltip="Gene Technology Act 2000" w:history="1">
        <w:r w:rsidRPr="004F3F4B">
          <w:rPr>
            <w:rStyle w:val="Hyperlink"/>
            <w:rFonts w:asciiTheme="minorHAnsi" w:hAnsiTheme="minorHAnsi"/>
            <w:color w:val="0070C0"/>
          </w:rPr>
          <w:t>https://www.legislation.gov.au/Details/C2016C00792</w:t>
        </w:r>
      </w:hyperlink>
      <w:r w:rsidRPr="004F3F4B">
        <w:rPr>
          <w:rFonts w:asciiTheme="minorHAnsi" w:hAnsiTheme="minorHAnsi"/>
        </w:rPr>
        <w:t xml:space="preserve"> </w:t>
      </w:r>
    </w:p>
  </w:endnote>
  <w:endnote w:id="4">
    <w:p w14:paraId="12B4C583" w14:textId="77777777" w:rsidR="00714773" w:rsidRPr="004F3F4B" w:rsidRDefault="00714773" w:rsidP="004F3F4B">
      <w:pPr>
        <w:pStyle w:val="EndnoteText"/>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Federal Register of Legislation, Gene Technology Regulations 2001, Schedule 1A, Schedule 1, available at </w:t>
      </w:r>
      <w:hyperlink r:id="rId3" w:tooltip="Gene Technology Regulations 2001" w:history="1">
        <w:r w:rsidRPr="004F3F4B">
          <w:rPr>
            <w:rStyle w:val="Hyperlink"/>
            <w:rFonts w:asciiTheme="minorHAnsi" w:hAnsiTheme="minorHAnsi"/>
            <w:color w:val="0070C0"/>
          </w:rPr>
          <w:t>https://www.legislation.gov.au/Details/F2016C00615</w:t>
        </w:r>
      </w:hyperlink>
      <w:r w:rsidRPr="004F3F4B">
        <w:rPr>
          <w:rFonts w:asciiTheme="minorHAnsi" w:hAnsiTheme="minorHAnsi"/>
        </w:rPr>
        <w:t xml:space="preserve"> </w:t>
      </w:r>
    </w:p>
  </w:endnote>
  <w:endnote w:id="5">
    <w:p w14:paraId="3C09E970" w14:textId="77777777" w:rsidR="00714773" w:rsidRPr="004F3F4B" w:rsidRDefault="00714773" w:rsidP="004F3F4B">
      <w:pPr>
        <w:pStyle w:val="EndnoteText"/>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The Gene Technology Act (section 4(aa)), outlines a ‘precautionary approach’, where regulatory actions are not postponed due to a lack of scientific certainty, and are balanced with efficiently protecting human health and safety and the environment.</w:t>
      </w:r>
    </w:p>
  </w:endnote>
  <w:endnote w:id="6">
    <w:p w14:paraId="634D4607" w14:textId="77777777" w:rsidR="00714773" w:rsidRPr="004F3F4B" w:rsidRDefault="00714773" w:rsidP="004F3F4B">
      <w:pPr>
        <w:pStyle w:val="EndnoteText"/>
        <w:rPr>
          <w:rFonts w:asciiTheme="minorHAnsi" w:hAnsiTheme="minorHAnsi"/>
          <w:lang w:val="en-AU"/>
        </w:rPr>
      </w:pPr>
      <w:r w:rsidRPr="004F3F4B">
        <w:rPr>
          <w:rStyle w:val="EndnoteReference"/>
          <w:rFonts w:asciiTheme="minorHAnsi" w:hAnsiTheme="minorHAnsi"/>
        </w:rPr>
        <w:endnoteRef/>
      </w:r>
      <w:r w:rsidRPr="004F3F4B">
        <w:rPr>
          <w:rFonts w:asciiTheme="minorHAnsi" w:hAnsiTheme="minorHAnsi"/>
        </w:rPr>
        <w:t xml:space="preserve"> Commonwealth Department of Health website, Guidelines for emergency response under the Gene Technology Act 2000 and the Gene Technology Agreement, Part 2A –Emergencies, item 13, available at </w:t>
      </w:r>
      <w:hyperlink r:id="rId4" w:tooltip="Guidelines for emergency response under the Gene Technology Act 2000 and the Gene Technology Agreement" w:history="1">
        <w:r w:rsidRPr="004F3F4B">
          <w:rPr>
            <w:rStyle w:val="Hyperlink"/>
            <w:rFonts w:asciiTheme="minorHAnsi" w:hAnsiTheme="minorHAnsi"/>
            <w:color w:val="0070C0"/>
          </w:rPr>
          <w:t>http://www.health.gov.au/internet/main/publishing.nsf/Content/gtmc-emergency+response+guidelines</w:t>
        </w:r>
      </w:hyperlink>
    </w:p>
  </w:endnote>
  <w:endnote w:id="7">
    <w:p w14:paraId="26845A4E" w14:textId="77777777" w:rsidR="00714773" w:rsidRPr="004F3F4B" w:rsidRDefault="00714773" w:rsidP="004F3F4B">
      <w:pPr>
        <w:pStyle w:val="EndnoteText"/>
        <w:rPr>
          <w:rFonts w:asciiTheme="minorHAnsi" w:hAnsiTheme="minorHAnsi"/>
          <w:lang w:val="en-AU"/>
        </w:rPr>
      </w:pPr>
      <w:r w:rsidRPr="004F3F4B">
        <w:rPr>
          <w:rStyle w:val="EndnoteReference"/>
          <w:rFonts w:asciiTheme="minorHAnsi" w:hAnsiTheme="minorHAnsi"/>
        </w:rPr>
        <w:endnoteRef/>
      </w:r>
      <w:r w:rsidRPr="004F3F4B">
        <w:rPr>
          <w:rFonts w:asciiTheme="minorHAnsi" w:hAnsiTheme="minorHAnsi"/>
        </w:rPr>
        <w:t xml:space="preserve"> Commonwealth Department of Health website, Guidelines for emergency response under the Gene Technology Act 2000 and the Gene Technology Agreement, Part 2A –Emergencies, item 14, available at </w:t>
      </w:r>
      <w:hyperlink r:id="rId5" w:tooltip="Guidelines for emergency response under the Gene Technology Act 2000 and the Gene Technology Agreement" w:history="1">
        <w:r w:rsidRPr="004F3F4B">
          <w:rPr>
            <w:rStyle w:val="Hyperlink"/>
            <w:rFonts w:asciiTheme="minorHAnsi" w:hAnsiTheme="minorHAnsi"/>
            <w:color w:val="0070C0"/>
          </w:rPr>
          <w:t>http://www.health.gov.au/internet/main/publishing.nsf/Content/gtmc-emergency+response+guidelines</w:t>
        </w:r>
      </w:hyperlink>
    </w:p>
  </w:endnote>
  <w:endnote w:id="8">
    <w:p w14:paraId="3E891B0F" w14:textId="77777777" w:rsidR="00714773" w:rsidRPr="004F3F4B" w:rsidRDefault="00714773" w:rsidP="004F3F4B">
      <w:pPr>
        <w:pStyle w:val="EndnoteText"/>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Commonwealth Department of Health website, The Gene Technology Agreement, Recitals available at </w:t>
      </w:r>
      <w:hyperlink r:id="rId6" w:tooltip="Gene Technology Agreement" w:history="1">
        <w:r w:rsidRPr="004F3F4B">
          <w:rPr>
            <w:rStyle w:val="Hyperlink"/>
            <w:rFonts w:asciiTheme="minorHAnsi" w:hAnsiTheme="minorHAnsi"/>
            <w:color w:val="0070C0"/>
          </w:rPr>
          <w:t>http://www.health.gov.au/internet/main/publishing.nsf/Content/gene-tech-agreement</w:t>
        </w:r>
      </w:hyperlink>
      <w:r w:rsidRPr="004F3F4B">
        <w:rPr>
          <w:rFonts w:asciiTheme="minorHAnsi" w:hAnsiTheme="minorHAnsi"/>
        </w:rPr>
        <w:t xml:space="preserve"> </w:t>
      </w:r>
    </w:p>
  </w:endnote>
  <w:endnote w:id="9">
    <w:p w14:paraId="2CDFD52F" w14:textId="77777777" w:rsidR="00714773" w:rsidRPr="004F3F4B" w:rsidRDefault="00714773" w:rsidP="004F3F4B">
      <w:pPr>
        <w:pStyle w:val="EndnoteText"/>
        <w:rPr>
          <w:rFonts w:asciiTheme="minorHAnsi" w:hAnsiTheme="minorHAnsi"/>
          <w:lang w:val="en-AU"/>
        </w:rPr>
      </w:pPr>
      <w:r w:rsidRPr="004F3F4B">
        <w:rPr>
          <w:rStyle w:val="EndnoteReference"/>
          <w:rFonts w:asciiTheme="minorHAnsi" w:hAnsiTheme="minorHAnsi"/>
        </w:rPr>
        <w:endnoteRef/>
      </w:r>
      <w:r w:rsidRPr="004F3F4B">
        <w:rPr>
          <w:rFonts w:asciiTheme="minorHAnsi" w:hAnsiTheme="minorHAnsi"/>
        </w:rPr>
        <w:t xml:space="preserve"> Federal Register of Legislation, Gene Technology Act 2000, </w:t>
      </w:r>
      <w:r w:rsidRPr="004F3F4B">
        <w:rPr>
          <w:rFonts w:asciiTheme="minorHAnsi" w:hAnsiTheme="minorHAnsi"/>
          <w:lang w:val="en-AU"/>
        </w:rPr>
        <w:t>Division 2 – Licence applications s.43, available at</w:t>
      </w:r>
      <w:r w:rsidRPr="004F3F4B">
        <w:rPr>
          <w:rFonts w:asciiTheme="minorHAnsi" w:hAnsiTheme="minorHAnsi"/>
          <w:color w:val="0070C0"/>
          <w:lang w:val="en-AU"/>
        </w:rPr>
        <w:t xml:space="preserve"> </w:t>
      </w:r>
      <w:hyperlink r:id="rId7" w:tooltip="Gene Technology Act 2000" w:history="1">
        <w:r w:rsidRPr="004F3F4B">
          <w:rPr>
            <w:rStyle w:val="Hyperlink"/>
            <w:rFonts w:asciiTheme="minorHAnsi" w:hAnsiTheme="minorHAnsi"/>
            <w:color w:val="0070C0"/>
            <w:lang w:val="en-AU"/>
          </w:rPr>
          <w:t>https://www.legislation.gov.au/Details/C2016C00792</w:t>
        </w:r>
      </w:hyperlink>
      <w:r w:rsidRPr="004F3F4B">
        <w:rPr>
          <w:rFonts w:asciiTheme="minorHAnsi" w:hAnsiTheme="minorHAnsi"/>
          <w:lang w:val="en-AU"/>
        </w:rPr>
        <w:t xml:space="preserve"> </w:t>
      </w:r>
    </w:p>
  </w:endnote>
  <w:endnote w:id="10">
    <w:p w14:paraId="22023189" w14:textId="77777777" w:rsidR="00714773" w:rsidRPr="004F3F4B" w:rsidRDefault="00714773" w:rsidP="004F3F4B">
      <w:pPr>
        <w:pStyle w:val="EndnoteText"/>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Office of the Gene Technology Regulator, About the Regulator, available at </w:t>
      </w:r>
      <w:hyperlink r:id="rId8" w:tooltip="OGTR - About the Regulator" w:history="1">
        <w:r w:rsidRPr="004F3F4B">
          <w:rPr>
            <w:rStyle w:val="Hyperlink"/>
            <w:rFonts w:asciiTheme="minorHAnsi" w:hAnsiTheme="minorHAnsi"/>
            <w:color w:val="0070C0"/>
          </w:rPr>
          <w:t>http://www.ogtr.gov.au/internet/ogtr/publishing.nsf/Content/about-regulator-1</w:t>
        </w:r>
      </w:hyperlink>
      <w:r w:rsidRPr="004F3F4B">
        <w:rPr>
          <w:rFonts w:asciiTheme="minorHAnsi" w:hAnsiTheme="minorHAnsi"/>
          <w:color w:val="0070C0"/>
        </w:rPr>
        <w:t xml:space="preserve"> </w:t>
      </w:r>
    </w:p>
  </w:endnote>
  <w:endnote w:id="11">
    <w:p w14:paraId="493316DB" w14:textId="77777777" w:rsidR="00714773" w:rsidRPr="004F3F4B" w:rsidRDefault="00714773" w:rsidP="004F3F4B">
      <w:pPr>
        <w:pStyle w:val="EndnoteText"/>
        <w:ind w:right="74"/>
        <w:rPr>
          <w:rFonts w:asciiTheme="minorHAnsi" w:hAnsiTheme="minorHAnsi"/>
        </w:rPr>
      </w:pPr>
      <w:r w:rsidRPr="004F3F4B">
        <w:rPr>
          <w:rStyle w:val="EndnoteReference"/>
          <w:rFonts w:asciiTheme="minorHAnsi" w:hAnsiTheme="minorHAnsi"/>
        </w:rPr>
        <w:endnoteRef/>
      </w:r>
      <w:r w:rsidRPr="004F3F4B">
        <w:rPr>
          <w:rFonts w:asciiTheme="minorHAnsi" w:hAnsiTheme="minorHAnsi"/>
        </w:rPr>
        <w:t xml:space="preserve"> Office of the Gene Technology Regulator, Monitoring and Compliance Section Protocols, Compliance and Enforcement Policy, and Monitoring Protocol, both available at </w:t>
      </w:r>
      <w:hyperlink r:id="rId9" w:tooltip="OGTR - Monitoring and Compliance" w:history="1">
        <w:r w:rsidRPr="004F3F4B">
          <w:rPr>
            <w:rStyle w:val="Hyperlink"/>
            <w:rFonts w:asciiTheme="minorHAnsi" w:hAnsiTheme="minorHAnsi"/>
            <w:color w:val="0070C0"/>
          </w:rPr>
          <w:t>http://www.ogtr.gov.au/internet/ogtr/publishing.nsf/Content/mc-protocols-1</w:t>
        </w:r>
      </w:hyperlink>
    </w:p>
  </w:endnote>
  <w:endnote w:id="12">
    <w:p w14:paraId="4800B157" w14:textId="77777777" w:rsidR="00714773" w:rsidRPr="004F3F4B" w:rsidRDefault="00714773" w:rsidP="004F3F4B">
      <w:pPr>
        <w:pStyle w:val="Default"/>
        <w:autoSpaceDE/>
        <w:autoSpaceDN/>
        <w:adjustRightInd/>
        <w:ind w:left="72" w:right="74"/>
        <w:rPr>
          <w:rFonts w:asciiTheme="minorHAnsi" w:hAnsiTheme="minorHAnsi"/>
          <w:sz w:val="20"/>
          <w:szCs w:val="20"/>
        </w:rPr>
      </w:pPr>
      <w:r w:rsidRPr="004F3F4B">
        <w:rPr>
          <w:rStyle w:val="EndnoteReference"/>
          <w:rFonts w:asciiTheme="minorHAnsi" w:hAnsiTheme="minorHAnsi"/>
          <w:sz w:val="20"/>
          <w:szCs w:val="20"/>
        </w:rPr>
        <w:endnoteRef/>
      </w:r>
      <w:r w:rsidRPr="004F3F4B">
        <w:rPr>
          <w:rStyle w:val="A43"/>
          <w:rFonts w:asciiTheme="minorHAnsi" w:hAnsiTheme="minorHAnsi"/>
          <w:sz w:val="20"/>
          <w:szCs w:val="20"/>
        </w:rPr>
        <w:t xml:space="preserve"> </w:t>
      </w:r>
      <w:r w:rsidRPr="004F3F4B">
        <w:rPr>
          <w:rStyle w:val="A43"/>
          <w:rFonts w:asciiTheme="minorHAnsi" w:hAnsiTheme="minorHAnsi" w:cs="Arial"/>
          <w:sz w:val="20"/>
          <w:szCs w:val="20"/>
        </w:rPr>
        <w:t xml:space="preserve">Australian National Audit Office, Administering Regulation, Achieving the right balance, page 46, available at </w:t>
      </w:r>
      <w:r w:rsidRPr="004F3F4B">
        <w:rPr>
          <w:rFonts w:asciiTheme="minorHAnsi" w:hAnsiTheme="minorHAnsi" w:cs="Arial"/>
          <w:sz w:val="20"/>
          <w:szCs w:val="20"/>
        </w:rPr>
        <w:t xml:space="preserve"> </w:t>
      </w:r>
      <w:hyperlink r:id="rId10" w:tooltip="ANAO Best Practice Guide - Administering Regulation" w:history="1">
        <w:r w:rsidRPr="004F3F4B">
          <w:rPr>
            <w:rStyle w:val="Hyperlink"/>
            <w:rFonts w:asciiTheme="minorHAnsi" w:hAnsiTheme="minorHAnsi" w:cs="Arial"/>
            <w:color w:val="0070C0"/>
            <w:sz w:val="20"/>
            <w:szCs w:val="20"/>
          </w:rPr>
          <w:t>https://www.anao.gov.au/sites/g/files/net616/f/2014_ANAO%20-%20BPG%20Administering%20Regulation.pdf</w:t>
        </w:r>
      </w:hyperlink>
      <w:r w:rsidRPr="004F3F4B">
        <w:rPr>
          <w:rFonts w:asciiTheme="minorHAnsi" w:hAnsiTheme="minorHAnsi"/>
          <w:color w:val="0070C0"/>
          <w:sz w:val="20"/>
          <w:szCs w:val="20"/>
        </w:rPr>
        <w:t xml:space="preserve"> </w:t>
      </w:r>
    </w:p>
  </w:endnote>
  <w:endnote w:id="13">
    <w:p w14:paraId="5DA03204" w14:textId="77777777" w:rsidR="00714773" w:rsidRPr="004F3F4B" w:rsidRDefault="00714773" w:rsidP="004F3F4B">
      <w:pPr>
        <w:pStyle w:val="EndnoteText"/>
        <w:rPr>
          <w:rFonts w:asciiTheme="minorHAnsi" w:hAnsiTheme="minorHAnsi"/>
          <w:lang w:val="en-AU"/>
        </w:rPr>
      </w:pPr>
      <w:r w:rsidRPr="004F3F4B">
        <w:rPr>
          <w:rStyle w:val="EndnoteReference"/>
          <w:rFonts w:asciiTheme="minorHAnsi" w:hAnsiTheme="minorHAnsi"/>
        </w:rPr>
        <w:endnoteRef/>
      </w:r>
      <w:r w:rsidRPr="004F3F4B">
        <w:rPr>
          <w:rFonts w:asciiTheme="minorHAnsi" w:hAnsiTheme="minorHAnsi"/>
        </w:rPr>
        <w:t xml:space="preserve"> Modified from material </w:t>
      </w:r>
      <w:r w:rsidRPr="004F3F4B">
        <w:rPr>
          <w:rFonts w:asciiTheme="minorHAnsi" w:hAnsiTheme="minorHAnsi"/>
          <w:lang w:val="en-AU"/>
        </w:rPr>
        <w:t>supplied by OGTR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lbany AMT">
    <w:charset w:val="00"/>
    <w:family w:val="swiss"/>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91469"/>
      <w:docPartObj>
        <w:docPartGallery w:val="Page Numbers (Bottom of Page)"/>
        <w:docPartUnique/>
      </w:docPartObj>
    </w:sdtPr>
    <w:sdtEndPr>
      <w:rPr>
        <w:noProof/>
      </w:rPr>
    </w:sdtEndPr>
    <w:sdtContent>
      <w:p w14:paraId="5A6EC4B3" w14:textId="77777777" w:rsidR="00714773" w:rsidRDefault="00714773">
        <w:pPr>
          <w:pStyle w:val="Footer"/>
          <w:jc w:val="right"/>
        </w:pPr>
        <w:r>
          <w:fldChar w:fldCharType="begin"/>
        </w:r>
        <w:r>
          <w:instrText xml:space="preserve"> PAGE   \* MERGEFORMAT </w:instrText>
        </w:r>
        <w:r>
          <w:fldChar w:fldCharType="separate"/>
        </w:r>
        <w:r w:rsidR="009803F2">
          <w:rPr>
            <w:noProof/>
          </w:rPr>
          <w:t>1</w:t>
        </w:r>
        <w:r>
          <w:rPr>
            <w:noProof/>
          </w:rPr>
          <w:fldChar w:fldCharType="end"/>
        </w:r>
      </w:p>
    </w:sdtContent>
  </w:sdt>
  <w:p w14:paraId="667CE7E8" w14:textId="77777777" w:rsidR="00714773" w:rsidRDefault="00714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1E2E7" w14:textId="77777777" w:rsidR="00714773" w:rsidRDefault="00714773" w:rsidP="00B97681">
    <w:pPr>
      <w:pStyle w:val="Footer"/>
    </w:pPr>
  </w:p>
  <w:p w14:paraId="5B4A82FF" w14:textId="77777777" w:rsidR="00714773" w:rsidRDefault="007147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BBBBC" w14:textId="77777777" w:rsidR="00714773" w:rsidRDefault="00714773" w:rsidP="00920512">
    <w:pPr>
      <w:pStyle w:val="Footer"/>
      <w:tabs>
        <w:tab w:val="center" w:pos="4535"/>
        <w:tab w:val="left" w:pos="6540"/>
      </w:tabs>
    </w:pPr>
    <w:r>
      <w:tab/>
    </w:r>
    <w:sdt>
      <w:sdtPr>
        <w:id w:val="-129180742"/>
        <w:docPartObj>
          <w:docPartGallery w:val="Page Numbers (Bottom of Page)"/>
          <w:docPartUnique/>
        </w:docPartObj>
      </w:sdtPr>
      <w:sdtEndPr>
        <w:rPr>
          <w:noProof/>
        </w:rPr>
      </w:sdtEndPr>
      <w:sdtContent>
        <w:r>
          <w:rPr>
            <w:rFonts w:asciiTheme="minorHAnsi" w:hAnsiTheme="minorHAnsi"/>
            <w:noProof/>
            <w:color w:val="775F55" w:themeColor="text2"/>
            <w:sz w:val="24"/>
            <w:szCs w:val="24"/>
            <w:lang w:val="en-AU" w:eastAsia="en-AU"/>
          </w:rPr>
          <w:drawing>
            <wp:anchor distT="0" distB="0" distL="114300" distR="114300" simplePos="0" relativeHeight="251657216" behindDoc="1" locked="0" layoutInCell="1" allowOverlap="1" wp14:anchorId="50A43F2F" wp14:editId="4818C85D">
              <wp:simplePos x="0" y="0"/>
              <wp:positionH relativeFrom="margin">
                <wp:posOffset>-1614805</wp:posOffset>
              </wp:positionH>
              <wp:positionV relativeFrom="margin">
                <wp:posOffset>8299450</wp:posOffset>
              </wp:positionV>
              <wp:extent cx="8362800" cy="1818000"/>
              <wp:effectExtent l="0" t="0" r="635" b="0"/>
              <wp:wrapNone/>
              <wp:docPr id="3" name="Picture 3" descr="double helix image" title="docu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TS Review 2017 Watermark.jpg"/>
                      <pic:cNvPicPr/>
                    </pic:nvPicPr>
                    <pic:blipFill rotWithShape="1">
                      <a:blip r:embed="rId1">
                        <a:extLst>
                          <a:ext uri="{28A0092B-C50C-407E-A947-70E740481C1C}">
                            <a14:useLocalDpi xmlns:a14="http://schemas.microsoft.com/office/drawing/2010/main" val="0"/>
                          </a:ext>
                        </a:extLst>
                      </a:blip>
                      <a:srcRect t="48342"/>
                      <a:stretch/>
                    </pic:blipFill>
                    <pic:spPr bwMode="auto">
                      <a:xfrm>
                        <a:off x="0" y="0"/>
                        <a:ext cx="8362800" cy="181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2F0B9E">
          <w:rPr>
            <w:noProof/>
          </w:rPr>
          <w:t>1</w:t>
        </w:r>
        <w:r>
          <w:fldChar w:fldCharType="end"/>
        </w:r>
      </w:sdtContent>
    </w:sdt>
    <w:r>
      <w:rPr>
        <w:noProof/>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3592156"/>
      <w:docPartObj>
        <w:docPartGallery w:val="Page Numbers (Bottom of Page)"/>
        <w:docPartUnique/>
      </w:docPartObj>
    </w:sdtPr>
    <w:sdtEndPr>
      <w:rPr>
        <w:noProof/>
      </w:rPr>
    </w:sdtEndPr>
    <w:sdtContent>
      <w:p w14:paraId="5854A063" w14:textId="77777777" w:rsidR="00714773" w:rsidRDefault="00714773" w:rsidP="008C56F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4199E10A" w14:textId="77777777" w:rsidR="00714773" w:rsidRDefault="00714773" w:rsidP="00B97681">
    <w:pPr>
      <w:pStyle w:val="Footer"/>
    </w:pPr>
  </w:p>
  <w:p w14:paraId="475B05C3" w14:textId="77777777" w:rsidR="00714773" w:rsidRDefault="007147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334198"/>
      <w:docPartObj>
        <w:docPartGallery w:val="Page Numbers (Bottom of Page)"/>
        <w:docPartUnique/>
      </w:docPartObj>
    </w:sdtPr>
    <w:sdtEndPr>
      <w:rPr>
        <w:noProof/>
      </w:rPr>
    </w:sdtEndPr>
    <w:sdtContent>
      <w:p w14:paraId="2DE14943" w14:textId="77777777" w:rsidR="00714773" w:rsidRDefault="00714773" w:rsidP="008C56F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36C456BF" w14:textId="77777777" w:rsidR="00714773" w:rsidRDefault="00714773" w:rsidP="00B97681">
    <w:pPr>
      <w:pStyle w:val="Footer"/>
    </w:pPr>
  </w:p>
  <w:p w14:paraId="2540BB33" w14:textId="77777777" w:rsidR="00714773" w:rsidRDefault="007147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717471"/>
      <w:docPartObj>
        <w:docPartGallery w:val="Page Numbers (Bottom of Page)"/>
        <w:docPartUnique/>
      </w:docPartObj>
    </w:sdtPr>
    <w:sdtEndPr>
      <w:rPr>
        <w:noProof/>
      </w:rPr>
    </w:sdtEndPr>
    <w:sdtContent>
      <w:p w14:paraId="07C4279F" w14:textId="77777777" w:rsidR="00714773" w:rsidRDefault="00714773" w:rsidP="00F94269">
        <w:pPr>
          <w:pStyle w:val="Footer"/>
          <w:jc w:val="center"/>
        </w:pPr>
        <w:r>
          <w:fldChar w:fldCharType="begin"/>
        </w:r>
        <w:r>
          <w:instrText xml:space="preserve"> PAGE   \* MERGEFORMAT </w:instrText>
        </w:r>
        <w:r>
          <w:fldChar w:fldCharType="separate"/>
        </w:r>
        <w:r w:rsidR="002F0B9E">
          <w:rPr>
            <w:noProof/>
          </w:rPr>
          <w:t>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252384"/>
      <w:docPartObj>
        <w:docPartGallery w:val="Page Numbers (Bottom of Page)"/>
        <w:docPartUnique/>
      </w:docPartObj>
    </w:sdtPr>
    <w:sdtEndPr>
      <w:rPr>
        <w:noProof/>
      </w:rPr>
    </w:sdtEndPr>
    <w:sdtContent>
      <w:p w14:paraId="676ED19B" w14:textId="77777777" w:rsidR="00714773" w:rsidRDefault="00714773" w:rsidP="00F94269">
        <w:pPr>
          <w:pStyle w:val="Footer"/>
          <w:jc w:val="center"/>
        </w:pPr>
        <w:r>
          <w:fldChar w:fldCharType="begin"/>
        </w:r>
        <w:r>
          <w:instrText xml:space="preserve"> PAGE   \* MERGEFORMAT </w:instrText>
        </w:r>
        <w:r>
          <w:fldChar w:fldCharType="separate"/>
        </w:r>
        <w:r w:rsidR="002F0B9E">
          <w:rPr>
            <w:noProof/>
          </w:rPr>
          <w:t>3</w:t>
        </w:r>
        <w:r>
          <w:fldChar w:fldCharType="end"/>
        </w:r>
        <w:r>
          <w:rPr>
            <w:rFonts w:asciiTheme="minorHAnsi" w:hAnsiTheme="minorHAnsi"/>
            <w:noProof/>
            <w:color w:val="775F55" w:themeColor="text2"/>
            <w:sz w:val="24"/>
            <w:szCs w:val="24"/>
            <w:lang w:val="en-AU" w:eastAsia="en-AU"/>
          </w:rPr>
          <w:drawing>
            <wp:anchor distT="0" distB="0" distL="114300" distR="114300" simplePos="0" relativeHeight="251659264" behindDoc="1" locked="0" layoutInCell="1" allowOverlap="1" wp14:anchorId="79CB6CE7" wp14:editId="0C1DC0F3">
              <wp:simplePos x="0" y="0"/>
              <wp:positionH relativeFrom="margin">
                <wp:posOffset>-1462405</wp:posOffset>
              </wp:positionH>
              <wp:positionV relativeFrom="margin">
                <wp:posOffset>8451850</wp:posOffset>
              </wp:positionV>
              <wp:extent cx="8362800" cy="1818000"/>
              <wp:effectExtent l="0" t="0" r="635" b="0"/>
              <wp:wrapNone/>
              <wp:docPr id="6" name="Picture 6" descr="double helix image" title="docu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TS Review 2017 Watermark.jpg"/>
                      <pic:cNvPicPr/>
                    </pic:nvPicPr>
                    <pic:blipFill rotWithShape="1">
                      <a:blip r:embed="rId1">
                        <a:extLst>
                          <a:ext uri="{28A0092B-C50C-407E-A947-70E740481C1C}">
                            <a14:useLocalDpi xmlns:a14="http://schemas.microsoft.com/office/drawing/2010/main" val="0"/>
                          </a:ext>
                        </a:extLst>
                      </a:blip>
                      <a:srcRect t="48342"/>
                      <a:stretch/>
                    </pic:blipFill>
                    <pic:spPr bwMode="auto">
                      <a:xfrm>
                        <a:off x="0" y="0"/>
                        <a:ext cx="8362800" cy="181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3937911"/>
      <w:docPartObj>
        <w:docPartGallery w:val="Page Numbers (Bottom of Page)"/>
        <w:docPartUnique/>
      </w:docPartObj>
    </w:sdtPr>
    <w:sdtEndPr>
      <w:rPr>
        <w:noProof/>
      </w:rPr>
    </w:sdtEndPr>
    <w:sdtContent>
      <w:p w14:paraId="4871D518" w14:textId="77777777" w:rsidR="00714773" w:rsidRDefault="00714773" w:rsidP="008C56F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08E816" w14:textId="77777777" w:rsidR="00714773" w:rsidRDefault="00714773" w:rsidP="00B97681">
    <w:pPr>
      <w:pStyle w:val="Footer"/>
    </w:pPr>
  </w:p>
  <w:p w14:paraId="3ABC8330" w14:textId="77777777" w:rsidR="00714773" w:rsidRDefault="00714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7FE52" w14:textId="77777777" w:rsidR="00714773" w:rsidRDefault="00714773">
      <w:r>
        <w:separator/>
      </w:r>
    </w:p>
    <w:p w14:paraId="0A244D4F" w14:textId="77777777" w:rsidR="00714773" w:rsidRDefault="00714773"/>
  </w:footnote>
  <w:footnote w:type="continuationSeparator" w:id="0">
    <w:p w14:paraId="4E8DFE9D" w14:textId="77777777" w:rsidR="00714773" w:rsidRDefault="00714773">
      <w:r>
        <w:continuationSeparator/>
      </w:r>
    </w:p>
    <w:p w14:paraId="386DA71A" w14:textId="77777777" w:rsidR="00714773" w:rsidRDefault="00714773"/>
  </w:footnote>
  <w:footnote w:type="continuationNotice" w:id="1">
    <w:p w14:paraId="4413306C" w14:textId="77777777" w:rsidR="00714773" w:rsidRDefault="00714773">
      <w:pPr>
        <w:spacing w:after="0"/>
      </w:pPr>
    </w:p>
  </w:footnote>
  <w:footnote w:id="2">
    <w:p w14:paraId="6C7FD476" w14:textId="77777777" w:rsidR="00714773" w:rsidRDefault="00714773" w:rsidP="00116F72">
      <w:pPr>
        <w:pStyle w:val="FootnoteText"/>
      </w:pPr>
      <w:r>
        <w:rPr>
          <w:rStyle w:val="FootnoteReference"/>
        </w:rPr>
        <w:footnoteRef/>
      </w:r>
      <w:r>
        <w:t xml:space="preserve"> available at </w:t>
      </w:r>
      <w:hyperlink r:id="rId1" w:tooltip="Legislative and Governance Forum on Gene Technology Joint Communique" w:history="1">
        <w:r w:rsidRPr="00C739AF">
          <w:rPr>
            <w:rStyle w:val="Hyperlink"/>
            <w:color w:val="0070C0"/>
          </w:rPr>
          <w:t>http://www.health.gov.au/internet/main/publishing.nsf/Content/mr-yr17-gene-technology</w:t>
        </w:r>
      </w:hyperlink>
      <w:r w:rsidRPr="00C739AF">
        <w:rPr>
          <w:color w:val="0070C0"/>
        </w:rPr>
        <w:t xml:space="preserve"> </w:t>
      </w:r>
    </w:p>
  </w:footnote>
  <w:footnote w:id="3">
    <w:p w14:paraId="7F0696D1" w14:textId="77777777" w:rsidR="00714773" w:rsidRDefault="00714773" w:rsidP="00116F72">
      <w:pPr>
        <w:pStyle w:val="FootnoteText"/>
      </w:pPr>
      <w:r>
        <w:rPr>
          <w:rStyle w:val="FootnoteReference"/>
        </w:rPr>
        <w:footnoteRef/>
      </w:r>
      <w:r>
        <w:t xml:space="preserve"> available at </w:t>
      </w:r>
      <w:hyperlink r:id="rId2" w:tooltip="2017 Review of the National Gene Technology Scheme Background Paper" w:history="1">
        <w:r w:rsidRPr="00C739AF">
          <w:rPr>
            <w:rStyle w:val="Hyperlink"/>
            <w:color w:val="0070C0"/>
          </w:rPr>
          <w:t>2017 Review of the National Gene Technology Regulatory Scheme-Background Paper July 2017</w:t>
        </w:r>
      </w:hyperlink>
      <w:r w:rsidRPr="00C739AF">
        <w:rPr>
          <w:color w:val="0070C0"/>
        </w:rPr>
        <w:t xml:space="preserve"> </w:t>
      </w:r>
    </w:p>
  </w:footnote>
  <w:footnote w:id="4">
    <w:p w14:paraId="3AD4DC1E" w14:textId="77777777" w:rsidR="00714773" w:rsidRDefault="00714773">
      <w:pPr>
        <w:pStyle w:val="FootnoteText"/>
      </w:pPr>
      <w:r>
        <w:rPr>
          <w:rStyle w:val="FootnoteReference"/>
        </w:rPr>
        <w:footnoteRef/>
      </w:r>
      <w:r>
        <w:t xml:space="preserve"> </w:t>
      </w:r>
      <w:r w:rsidRPr="00C739AF">
        <w:t xml:space="preserve">Commonwealth Department of Health website, The Gene Technology Agreement, available at </w:t>
      </w:r>
      <w:hyperlink r:id="rId3" w:tooltip="Gene Technology Agreement" w:history="1">
        <w:r w:rsidRPr="00C739AF">
          <w:rPr>
            <w:rStyle w:val="Hyperlink"/>
            <w:color w:val="0070C0"/>
          </w:rPr>
          <w:t>http://www.health.gov.au/internet/main/publishing.nsf/Content/gene-tech-agreement</w:t>
        </w:r>
      </w:hyperlink>
    </w:p>
  </w:footnote>
  <w:footnote w:id="5">
    <w:p w14:paraId="130D3F0C" w14:textId="77777777" w:rsidR="00714773" w:rsidRPr="00C739AF" w:rsidRDefault="00714773" w:rsidP="00F81066">
      <w:pPr>
        <w:pStyle w:val="FootnoteText"/>
      </w:pPr>
      <w:r w:rsidRPr="00C739AF">
        <w:rPr>
          <w:rStyle w:val="FootnoteReference"/>
        </w:rPr>
        <w:footnoteRef/>
      </w:r>
      <w:r w:rsidRPr="00C739AF">
        <w:t xml:space="preserve"> Federal Register of Legislation, Gene Technology Act 2000 available at </w:t>
      </w:r>
      <w:hyperlink r:id="rId4" w:tooltip="Gene Technology Act 2000" w:history="1">
        <w:r w:rsidRPr="00C739AF">
          <w:rPr>
            <w:rStyle w:val="Hyperlink"/>
            <w:color w:val="0070C0"/>
          </w:rPr>
          <w:t>https://www.legislation.gov.au/Details/C2016C00792</w:t>
        </w:r>
      </w:hyperlink>
      <w:r w:rsidRPr="00C739AF">
        <w:rPr>
          <w:color w:val="0070C0"/>
        </w:rPr>
        <w:t xml:space="preserve"> </w:t>
      </w:r>
    </w:p>
  </w:footnote>
  <w:footnote w:id="6">
    <w:p w14:paraId="7E386228" w14:textId="77777777" w:rsidR="00714773" w:rsidRPr="00DD19C7" w:rsidRDefault="00714773" w:rsidP="002957AE">
      <w:pPr>
        <w:pStyle w:val="FootnoteText"/>
        <w:rPr>
          <w:rFonts w:asciiTheme="minorHAnsi" w:hAnsiTheme="minorHAnsi"/>
          <w:sz w:val="18"/>
          <w:szCs w:val="18"/>
        </w:rPr>
      </w:pPr>
      <w:r w:rsidRPr="00C739AF">
        <w:rPr>
          <w:rStyle w:val="FootnoteReference"/>
        </w:rPr>
        <w:footnoteRef/>
      </w:r>
      <w:r w:rsidRPr="00C739AF">
        <w:t xml:space="preserve"> Commonwealth Department of Health website, The Gene Technology Agreement, available at </w:t>
      </w:r>
      <w:hyperlink r:id="rId5" w:tooltip="Gene Technology Agreement" w:history="1">
        <w:r w:rsidRPr="00C739AF">
          <w:rPr>
            <w:rStyle w:val="Hyperlink"/>
            <w:color w:val="0070C0"/>
          </w:rPr>
          <w:t>http://www.health.gov.au/internet/main/publishing.nsf/Content/gene-tech-agreement</w:t>
        </w:r>
      </w:hyperlink>
      <w:r>
        <w:rPr>
          <w:rFonts w:asciiTheme="minorHAnsi" w:hAnsiTheme="minorHAnsi"/>
          <w:sz w:val="18"/>
          <w:szCs w:val="18"/>
        </w:rPr>
        <w:t xml:space="preserve"> </w:t>
      </w:r>
    </w:p>
  </w:footnote>
  <w:footnote w:id="7">
    <w:p w14:paraId="541A9E94" w14:textId="77777777" w:rsidR="00714773" w:rsidRDefault="00714773" w:rsidP="005330B8">
      <w:pPr>
        <w:pStyle w:val="FootnoteText"/>
      </w:pPr>
      <w:r>
        <w:rPr>
          <w:rStyle w:val="FootnoteReference"/>
        </w:rPr>
        <w:footnoteRef/>
      </w:r>
      <w:r>
        <w:t xml:space="preserve"> Acronyms expanded in</w:t>
      </w:r>
      <w:r w:rsidRPr="00621CFD">
        <w:t xml:space="preserve"> Glossary</w:t>
      </w:r>
    </w:p>
  </w:footnote>
  <w:footnote w:id="8">
    <w:p w14:paraId="1C426BF5" w14:textId="77777777" w:rsidR="00714773" w:rsidRDefault="00714773" w:rsidP="0001337A">
      <w:pPr>
        <w:pStyle w:val="FootnoteText"/>
      </w:pPr>
      <w:r>
        <w:rPr>
          <w:rStyle w:val="FootnoteReference"/>
        </w:rPr>
        <w:footnoteRef/>
      </w:r>
      <w:r>
        <w:t xml:space="preserve"> ‘Dealings’ are defined under ‘deal with’ at </w:t>
      </w:r>
      <w:r>
        <w:t xml:space="preserve">s.10 of the GT Act, available at </w:t>
      </w:r>
      <w:hyperlink r:id="rId6" w:tooltip="Gene Technology Act 2000" w:history="1">
        <w:r w:rsidRPr="00C739AF">
          <w:rPr>
            <w:rStyle w:val="Hyperlink"/>
            <w:color w:val="0070C0"/>
          </w:rPr>
          <w:t>https://www.legislation.gov.au/Details/C2016C00792</w:t>
        </w:r>
      </w:hyperlink>
      <w:r w:rsidRPr="00C739AF">
        <w:rPr>
          <w:color w:val="0070C0"/>
        </w:rPr>
        <w:t xml:space="preserve"> </w:t>
      </w:r>
    </w:p>
  </w:footnote>
  <w:footnote w:id="9">
    <w:p w14:paraId="3B3467D4" w14:textId="77777777" w:rsidR="00714773" w:rsidRDefault="00714773" w:rsidP="00732BCE">
      <w:pPr>
        <w:pStyle w:val="FootnoteText"/>
      </w:pPr>
      <w:r>
        <w:rPr>
          <w:rStyle w:val="FootnoteReference"/>
        </w:rPr>
        <w:footnoteRef/>
      </w:r>
      <w:r>
        <w:t xml:space="preserve">  Acronyms expanded in</w:t>
      </w:r>
      <w:r w:rsidRPr="003C5170">
        <w:t xml:space="preserve"> Glossary</w:t>
      </w:r>
    </w:p>
  </w:footnote>
  <w:footnote w:id="10">
    <w:p w14:paraId="647FF0FA" w14:textId="77777777" w:rsidR="00714773" w:rsidRDefault="00714773">
      <w:pPr>
        <w:pStyle w:val="FootnoteText"/>
      </w:pPr>
      <w:r>
        <w:rPr>
          <w:rStyle w:val="FootnoteReference"/>
        </w:rPr>
        <w:footnoteRef/>
      </w:r>
      <w:r>
        <w:t xml:space="preserve"> </w:t>
      </w:r>
      <w:r w:rsidRPr="00E02184">
        <w:t>2016-17 Technical Review of the Gene Technology Regulations 2001</w:t>
      </w:r>
      <w:r>
        <w:t xml:space="preserve">, available at </w:t>
      </w:r>
      <w:hyperlink r:id="rId7" w:tooltip="2016-17 Technical Review of the Gene Technology Regulations 2001" w:history="1">
        <w:r w:rsidRPr="00523368">
          <w:rPr>
            <w:rStyle w:val="Hyperlink"/>
            <w:color w:val="0070C0"/>
          </w:rPr>
          <w:t>http://www.ogtr.gov.au/internet/ogtr/publishing.nsf/Content/reviewregulations-1</w:t>
        </w:r>
      </w:hyperlink>
      <w:r w:rsidRPr="00523368">
        <w:rPr>
          <w:color w:val="0070C0"/>
        </w:rPr>
        <w:t xml:space="preserve"> </w:t>
      </w:r>
    </w:p>
  </w:footnote>
  <w:footnote w:id="11">
    <w:p w14:paraId="1B4C932B" w14:textId="77777777" w:rsidR="00714773" w:rsidRPr="006F4CC4" w:rsidRDefault="00714773" w:rsidP="005214A5">
      <w:pPr>
        <w:pStyle w:val="FootnoteText"/>
        <w:rPr>
          <w:rFonts w:asciiTheme="minorHAnsi" w:hAnsiTheme="minorHAnsi"/>
          <w:sz w:val="18"/>
          <w:szCs w:val="18"/>
        </w:rPr>
      </w:pPr>
      <w:r w:rsidRPr="006F4CC4">
        <w:rPr>
          <w:rStyle w:val="FootnoteReference"/>
          <w:rFonts w:asciiTheme="minorHAnsi" w:eastAsiaTheme="majorEastAsia" w:hAnsiTheme="minorHAnsi"/>
        </w:rPr>
        <w:footnoteRef/>
      </w:r>
      <w:r w:rsidRPr="006F4CC4">
        <w:rPr>
          <w:rFonts w:asciiTheme="minorHAnsi" w:hAnsiTheme="minorHAnsi"/>
        </w:rPr>
        <w:t xml:space="preserve"> </w:t>
      </w:r>
      <w:r w:rsidRPr="00523368">
        <w:t xml:space="preserve">OGTR, Technical Review of the Gene Technology Regulations 2001, Discussion paper: Options for regulating new technologies, p. 16. </w:t>
      </w:r>
      <w:hyperlink r:id="rId8" w:tooltip="2016-17 Technical Review of the Gene Technology Regulations 2001 - Discussion Paper" w:history="1">
        <w:r w:rsidRPr="00523368">
          <w:rPr>
            <w:rStyle w:val="Hyperlink"/>
            <w:rFonts w:eastAsiaTheme="majorEastAsia"/>
            <w:color w:val="0070C0"/>
          </w:rPr>
          <w:t>http://www.ogtr.gov.au/internet/ogtr/publishing.nsf/Content/reviewdiscussionpaper-htm</w:t>
        </w:r>
      </w:hyperlink>
    </w:p>
  </w:footnote>
  <w:footnote w:id="12">
    <w:p w14:paraId="63B6A51F" w14:textId="77777777" w:rsidR="00714773" w:rsidRPr="005479D8" w:rsidRDefault="00714773" w:rsidP="005214A5">
      <w:pPr>
        <w:pStyle w:val="FootnoteText"/>
      </w:pPr>
      <w:r w:rsidRPr="006F4CC4">
        <w:rPr>
          <w:rStyle w:val="FootnoteReference"/>
          <w:rFonts w:asciiTheme="minorHAnsi" w:eastAsiaTheme="majorEastAsia" w:hAnsiTheme="minorHAnsi"/>
          <w:sz w:val="18"/>
          <w:szCs w:val="18"/>
        </w:rPr>
        <w:footnoteRef/>
      </w:r>
      <w:r w:rsidRPr="006F4CC4">
        <w:rPr>
          <w:rFonts w:asciiTheme="minorHAnsi" w:hAnsiTheme="minorHAnsi"/>
          <w:sz w:val="18"/>
          <w:szCs w:val="18"/>
        </w:rPr>
        <w:t xml:space="preserve"> </w:t>
      </w:r>
      <w:r w:rsidRPr="005479D8">
        <w:t>Product Trigger: A from of regulation that emphasises the new or novel traits expressed within an organism, and/or the scale and nature of the modifications introduced into the organism, rather than the methods of producing those traits, as the salient threshold for promoting a regulatory response.</w:t>
      </w:r>
    </w:p>
  </w:footnote>
  <w:footnote w:id="13">
    <w:p w14:paraId="70E9818E" w14:textId="77777777" w:rsidR="00714773" w:rsidRPr="005479D8" w:rsidRDefault="00714773" w:rsidP="00124F44">
      <w:pPr>
        <w:pStyle w:val="FootnoteText"/>
      </w:pPr>
      <w:r w:rsidRPr="005479D8">
        <w:rPr>
          <w:rStyle w:val="FootnoteReference"/>
        </w:rPr>
        <w:footnoteRef/>
      </w:r>
      <w:r w:rsidRPr="005479D8">
        <w:t xml:space="preserve"> See Appendix A for some existing levers.</w:t>
      </w:r>
    </w:p>
  </w:footnote>
  <w:footnote w:id="14">
    <w:p w14:paraId="491C28FC" w14:textId="77777777" w:rsidR="00714773" w:rsidRPr="005479D8" w:rsidRDefault="00714773" w:rsidP="00763200">
      <w:pPr>
        <w:pStyle w:val="FootnoteText"/>
      </w:pPr>
      <w:r w:rsidRPr="005479D8">
        <w:rPr>
          <w:rStyle w:val="FootnoteReference"/>
        </w:rPr>
        <w:footnoteRef/>
      </w:r>
      <w:r w:rsidRPr="005479D8">
        <w:t xml:space="preserve"> See Review Theme Three:  Governance Issues below for a more detailed discussion of these matters.</w:t>
      </w:r>
    </w:p>
  </w:footnote>
  <w:footnote w:id="15">
    <w:p w14:paraId="585D23E3" w14:textId="77777777" w:rsidR="00714773" w:rsidRPr="006F4CC4" w:rsidRDefault="00714773" w:rsidP="00973B79">
      <w:pPr>
        <w:pStyle w:val="FootnoteText"/>
        <w:rPr>
          <w:rFonts w:asciiTheme="minorHAnsi" w:hAnsiTheme="minorHAnsi"/>
          <w:sz w:val="18"/>
          <w:szCs w:val="18"/>
        </w:rPr>
      </w:pPr>
      <w:r w:rsidRPr="005479D8">
        <w:rPr>
          <w:rStyle w:val="FootnoteReference"/>
          <w:rFonts w:eastAsiaTheme="majorEastAsia"/>
        </w:rPr>
        <w:footnoteRef/>
      </w:r>
      <w:r w:rsidRPr="005479D8">
        <w:t xml:space="preserve"> Process Trigger: A form of regulation emphasising the role of technique as the determining factor in constituting a GMO.  Australia’s GT Scheme is underpinned by a process trigger.  As such the definition of gene technology has primacy in determining whether an organism is captured by regulation.</w:t>
      </w:r>
    </w:p>
  </w:footnote>
  <w:footnote w:id="16">
    <w:p w14:paraId="08369B3A" w14:textId="77777777" w:rsidR="00714773" w:rsidRDefault="00714773" w:rsidP="00022CC5">
      <w:pPr>
        <w:pStyle w:val="FootnoteText"/>
      </w:pPr>
      <w:r>
        <w:rPr>
          <w:rStyle w:val="FootnoteReference"/>
          <w:rFonts w:eastAsiaTheme="majorEastAsia"/>
        </w:rPr>
        <w:footnoteRef/>
      </w:r>
      <w:r>
        <w:t xml:space="preserve"> Available at, </w:t>
      </w:r>
      <w:hyperlink r:id="rId9" w:tooltip="OGTR Biology documents" w:history="1">
        <w:r w:rsidRPr="008D521C">
          <w:rPr>
            <w:rStyle w:val="Hyperlink"/>
            <w:color w:val="0070C0"/>
          </w:rPr>
          <w:t>http://www.ogtr.gov.au/internet/ogtr/publishing.nsf/Content/biology-documents-1</w:t>
        </w:r>
      </w:hyperlink>
      <w:r w:rsidRPr="008D521C">
        <w:rPr>
          <w:color w:val="0070C0"/>
        </w:rPr>
        <w:t xml:space="preserve"> </w:t>
      </w:r>
    </w:p>
  </w:footnote>
  <w:footnote w:id="17">
    <w:p w14:paraId="31EDB8CB" w14:textId="77777777" w:rsidR="00714773" w:rsidRDefault="00714773">
      <w:pPr>
        <w:pStyle w:val="FootnoteText"/>
      </w:pPr>
      <w:r>
        <w:rPr>
          <w:rStyle w:val="FootnoteReference"/>
        </w:rPr>
        <w:footnoteRef/>
      </w:r>
      <w:r>
        <w:t xml:space="preserve"> While changes to other regulatory frameworks are outside the scope of this Review, consideration will be given to potential implications, with a view to communicating any possible </w:t>
      </w:r>
      <w:r>
        <w:t xml:space="preserve">disconnects  to the owners of such frameworks. </w:t>
      </w:r>
    </w:p>
  </w:footnote>
  <w:footnote w:id="18">
    <w:p w14:paraId="07D70A7B" w14:textId="77777777" w:rsidR="00714773" w:rsidRDefault="00714773">
      <w:pPr>
        <w:pStyle w:val="FootnoteText"/>
      </w:pPr>
      <w:r>
        <w:rPr>
          <w:rStyle w:val="FootnoteReference"/>
        </w:rPr>
        <w:footnoteRef/>
      </w:r>
      <w:r>
        <w:t xml:space="preserve"> </w:t>
      </w:r>
      <w:r w:rsidRPr="000D4200">
        <w:t xml:space="preserve">Under Option 3, organisms modified using site-directed nucleases without templates to guide genome repair (i.e. </w:t>
      </w:r>
      <w:r w:rsidRPr="000D4200">
        <w:t>SDN-1) would not be regarded as GMOs</w:t>
      </w:r>
      <w:r>
        <w:t>.</w:t>
      </w:r>
    </w:p>
  </w:footnote>
  <w:footnote w:id="19">
    <w:p w14:paraId="5FB9D624" w14:textId="77777777" w:rsidR="00714773" w:rsidRPr="00A52433" w:rsidRDefault="00714773" w:rsidP="00277D2C">
      <w:pPr>
        <w:pStyle w:val="FootnoteText"/>
      </w:pPr>
      <w:r>
        <w:rPr>
          <w:rStyle w:val="FootnoteReference"/>
        </w:rPr>
        <w:footnoteRef/>
      </w:r>
      <w:r>
        <w:t xml:space="preserve"> Commonwealth Department of Health website, The Gene Technology Agreement, available at </w:t>
      </w:r>
      <w:hyperlink r:id="rId10" w:tooltip="Gene Technology Agreement" w:history="1">
        <w:r w:rsidRPr="00CA7533">
          <w:rPr>
            <w:rStyle w:val="Hyperlink"/>
            <w:color w:val="0070C0"/>
          </w:rPr>
          <w:t>http://www.health.gov.au/internet/main/publishing.nsf/Content/gene-tech-agreement</w:t>
        </w:r>
      </w:hyperlink>
      <w:r w:rsidRPr="00CA7533">
        <w:rPr>
          <w:color w:val="0070C0"/>
        </w:rPr>
        <w:t xml:space="preserve"> </w:t>
      </w:r>
    </w:p>
  </w:footnote>
  <w:footnote w:id="20">
    <w:p w14:paraId="77590B86" w14:textId="77777777" w:rsidR="00714773" w:rsidRPr="00A52433" w:rsidRDefault="00714773" w:rsidP="00277D2C">
      <w:pPr>
        <w:pStyle w:val="FootnoteText"/>
      </w:pPr>
      <w:r>
        <w:rPr>
          <w:rStyle w:val="FootnoteReference"/>
        </w:rPr>
        <w:footnoteRef/>
      </w:r>
      <w:r>
        <w:t xml:space="preserve"> Office of the Gene Technology Regulator website, About the Regulator, available at </w:t>
      </w:r>
      <w:hyperlink r:id="rId11" w:tooltip="OGTR About the Regulator" w:history="1">
        <w:r w:rsidRPr="00CA7533">
          <w:rPr>
            <w:rStyle w:val="Hyperlink"/>
            <w:color w:val="0070C0"/>
          </w:rPr>
          <w:t>http://www.ogtr.gov.au/internet/ogtr/publishing.nsf/Content/about-regulator-1</w:t>
        </w:r>
      </w:hyperlink>
      <w:r w:rsidRPr="00CA7533">
        <w:rPr>
          <w:color w:val="0070C0"/>
        </w:rPr>
        <w:t xml:space="preserve"> </w:t>
      </w:r>
    </w:p>
  </w:footnote>
  <w:footnote w:id="21">
    <w:p w14:paraId="2E1C1BD3" w14:textId="77777777" w:rsidR="00714773" w:rsidRPr="00CC76F6" w:rsidRDefault="00714773" w:rsidP="005214A5">
      <w:pPr>
        <w:pStyle w:val="FootnoteText"/>
        <w:rPr>
          <w:rFonts w:asciiTheme="minorHAnsi" w:hAnsiTheme="minorHAnsi"/>
          <w:sz w:val="18"/>
          <w:szCs w:val="18"/>
        </w:rPr>
      </w:pPr>
      <w:r>
        <w:rPr>
          <w:rStyle w:val="FootnoteReference"/>
        </w:rPr>
        <w:footnoteRef/>
      </w:r>
      <w:r>
        <w:t xml:space="preserve"> </w:t>
      </w:r>
      <w:r w:rsidRPr="00CA7533">
        <w:t>The Gene Technology Act (section 4(aa)), outlines a ‘precautionary approach’, where regulatory actions are not postponed due to a lack of scientific certainty, and are balanced with efficiently protecting human health and safety and the environment.</w:t>
      </w:r>
    </w:p>
  </w:footnote>
  <w:footnote w:id="22">
    <w:p w14:paraId="07644925" w14:textId="77777777" w:rsidR="00714773" w:rsidRPr="00741FF6" w:rsidRDefault="00714773" w:rsidP="00A5795C">
      <w:pPr>
        <w:pStyle w:val="FootnoteText"/>
      </w:pPr>
      <w:r>
        <w:rPr>
          <w:rStyle w:val="FootnoteReference"/>
        </w:rPr>
        <w:footnoteRef/>
      </w:r>
      <w:r>
        <w:t xml:space="preserve"> Commonwealth Department of Health website, Legislative and Governance Forum on Gene Technology, available at </w:t>
      </w:r>
      <w:hyperlink r:id="rId12" w:tooltip="Legislative and Governance Forum on Gene Technology" w:history="1">
        <w:r w:rsidRPr="00CA7533">
          <w:rPr>
            <w:rStyle w:val="Hyperlink"/>
            <w:color w:val="0070C0"/>
          </w:rPr>
          <w:t>http://www.health.gov.au/internet/main/publishing.nsf/Content/gene-gtmc.htm</w:t>
        </w:r>
      </w:hyperlink>
      <w:r w:rsidRPr="00CA7533">
        <w:rPr>
          <w:color w:val="0070C0"/>
        </w:rPr>
        <w:t xml:space="preserve"> </w:t>
      </w:r>
    </w:p>
  </w:footnote>
  <w:footnote w:id="23">
    <w:p w14:paraId="2D56BB9A" w14:textId="77777777" w:rsidR="00714773" w:rsidRDefault="00714773" w:rsidP="008B5FA9">
      <w:pPr>
        <w:pStyle w:val="FootnoteText"/>
      </w:pPr>
      <w:r>
        <w:rPr>
          <w:rStyle w:val="FootnoteReference"/>
        </w:rPr>
        <w:footnoteRef/>
      </w:r>
      <w:r>
        <w:t xml:space="preserve"> See </w:t>
      </w:r>
      <w:r w:rsidRPr="00F90090">
        <w:t>Review Theme Two: Regulatory Issues</w:t>
      </w:r>
      <w:r>
        <w:t xml:space="preserve"> above for more on the subject of DIY-biology</w:t>
      </w:r>
    </w:p>
  </w:footnote>
  <w:footnote w:id="24">
    <w:p w14:paraId="7367CE65" w14:textId="77777777" w:rsidR="00714773" w:rsidRPr="000947A4" w:rsidRDefault="00714773" w:rsidP="005214A5">
      <w:pPr>
        <w:pStyle w:val="FootnoteText"/>
        <w:rPr>
          <w:sz w:val="18"/>
          <w:szCs w:val="18"/>
        </w:rPr>
      </w:pPr>
      <w:r w:rsidRPr="000947A4">
        <w:rPr>
          <w:rStyle w:val="FootnoteReference"/>
        </w:rPr>
        <w:footnoteRef/>
      </w:r>
      <w:r w:rsidRPr="000947A4">
        <w:t xml:space="preserve"> </w:t>
      </w:r>
      <w:r w:rsidRPr="000947A4">
        <w:rPr>
          <w:sz w:val="18"/>
          <w:szCs w:val="18"/>
        </w:rPr>
        <w:t>See Glossary</w:t>
      </w:r>
    </w:p>
  </w:footnote>
  <w:footnote w:id="25">
    <w:p w14:paraId="7065F585" w14:textId="77777777" w:rsidR="00714773" w:rsidRPr="000947A4" w:rsidRDefault="00714773" w:rsidP="005214A5">
      <w:pPr>
        <w:pStyle w:val="FootnoteText"/>
        <w:rPr>
          <w:sz w:val="18"/>
          <w:szCs w:val="18"/>
        </w:rPr>
      </w:pPr>
      <w:r w:rsidRPr="000947A4">
        <w:rPr>
          <w:rStyle w:val="FootnoteReference"/>
          <w:sz w:val="18"/>
          <w:szCs w:val="18"/>
        </w:rPr>
        <w:footnoteRef/>
      </w:r>
      <w:r w:rsidRPr="000947A4">
        <w:rPr>
          <w:sz w:val="18"/>
          <w:szCs w:val="18"/>
        </w:rPr>
        <w:t xml:space="preserve"> Noting regulatory framework funding mechanisms vary and have different impacts on (a) costs borne by the regulated community, (b) government spending and revenue, and (c) costs borne by the community</w:t>
      </w:r>
    </w:p>
  </w:footnote>
  <w:footnote w:id="26">
    <w:p w14:paraId="1288E0D6" w14:textId="77777777" w:rsidR="00714773" w:rsidRDefault="00714773">
      <w:pPr>
        <w:pStyle w:val="FootnoteText"/>
      </w:pPr>
      <w:r>
        <w:rPr>
          <w:rStyle w:val="FootnoteReference"/>
        </w:rPr>
        <w:footnoteRef/>
      </w:r>
      <w:r>
        <w:t xml:space="preserve"> </w:t>
      </w:r>
      <w:r w:rsidRPr="00523368">
        <w:t xml:space="preserve">Office of the Gene Technology Regulator website, </w:t>
      </w:r>
      <w:r w:rsidRPr="00523368">
        <w:rPr>
          <w:lang w:val="en-GB"/>
        </w:rPr>
        <w:t>The Gene Technology Ethics and Community Consultative Committee (GTECCC), a</w:t>
      </w:r>
      <w:r w:rsidRPr="00523368">
        <w:t xml:space="preserve">vailable at </w:t>
      </w:r>
      <w:hyperlink r:id="rId13" w:tooltip="The Gene Technology Ethics and Community Consultative Committee" w:history="1">
        <w:r w:rsidRPr="00523368">
          <w:rPr>
            <w:rStyle w:val="Hyperlink"/>
            <w:color w:val="0070C0"/>
          </w:rPr>
          <w:t>http://www.ogtr.gov.au/internet/ogtr/publishing.nsf/content/gteccc-2</w:t>
        </w:r>
      </w:hyperlink>
      <w:r w:rsidRPr="00523368">
        <w:rPr>
          <w:color w:val="0070C0"/>
        </w:rPr>
        <w:t xml:space="preserve"> </w:t>
      </w:r>
    </w:p>
  </w:footnote>
  <w:footnote w:id="27">
    <w:p w14:paraId="28262C6A" w14:textId="77777777" w:rsidR="00714773" w:rsidRDefault="00714773" w:rsidP="0044617C">
      <w:pPr>
        <w:pStyle w:val="FootnoteText"/>
      </w:pPr>
      <w:r>
        <w:rPr>
          <w:rStyle w:val="FootnoteReference"/>
        </w:rPr>
        <w:footnoteRef/>
      </w:r>
      <w:r>
        <w:t xml:space="preserve"> available at: </w:t>
      </w:r>
      <w:hyperlink r:id="rId14" w:tooltip="OGTR - Reports commissioned by the Regulator" w:history="1">
        <w:r w:rsidRPr="00523368">
          <w:rPr>
            <w:rStyle w:val="Hyperlink"/>
            <w:color w:val="0070C0"/>
          </w:rPr>
          <w:t>http://www.ogtr.gov.au/internet/ogtr/publishing.nsf/Content/reports-other</w:t>
        </w:r>
      </w:hyperlink>
      <w:r w:rsidRPr="00523368">
        <w:rPr>
          <w:color w:val="0070C0"/>
        </w:rPr>
        <w:t xml:space="preserve"> </w:t>
      </w:r>
    </w:p>
  </w:footnote>
  <w:footnote w:id="28">
    <w:p w14:paraId="5B829A99" w14:textId="77777777" w:rsidR="00714773" w:rsidRPr="00CC76F6" w:rsidRDefault="00714773" w:rsidP="0044617C">
      <w:pPr>
        <w:pStyle w:val="FootnoteText"/>
        <w:rPr>
          <w:rFonts w:asciiTheme="minorHAnsi" w:hAnsiTheme="minorHAnsi"/>
          <w:sz w:val="18"/>
          <w:szCs w:val="18"/>
        </w:rPr>
      </w:pPr>
      <w:r w:rsidRPr="00CC76F6">
        <w:rPr>
          <w:rStyle w:val="FootnoteReference"/>
          <w:rFonts w:asciiTheme="minorHAnsi" w:hAnsiTheme="minorHAnsi"/>
          <w:sz w:val="18"/>
          <w:szCs w:val="18"/>
        </w:rPr>
        <w:footnoteRef/>
      </w:r>
      <w:r w:rsidRPr="00CC76F6">
        <w:rPr>
          <w:rFonts w:asciiTheme="minorHAnsi" w:hAnsiTheme="minorHAnsi"/>
          <w:sz w:val="18"/>
          <w:szCs w:val="18"/>
        </w:rPr>
        <w:t xml:space="preserve"> </w:t>
      </w:r>
      <w:r w:rsidRPr="00CA7533">
        <w:rPr>
          <w:color w:val="222222"/>
          <w:shd w:val="clear" w:color="auto" w:fill="FFFFFF"/>
        </w:rPr>
        <w:t>The level of acceptance or approval by local communities and stakeholders of a technology</w:t>
      </w:r>
    </w:p>
  </w:footnote>
  <w:footnote w:id="29">
    <w:p w14:paraId="3C71D359" w14:textId="77777777" w:rsidR="00714773" w:rsidRPr="0060380F" w:rsidRDefault="00714773" w:rsidP="0044617C">
      <w:pPr>
        <w:pStyle w:val="FootnoteText"/>
        <w:rPr>
          <w:sz w:val="18"/>
          <w:szCs w:val="18"/>
        </w:rPr>
      </w:pPr>
      <w:r w:rsidRPr="0060380F">
        <w:rPr>
          <w:rStyle w:val="FootnoteReference"/>
        </w:rPr>
        <w:footnoteRef/>
      </w:r>
      <w:r w:rsidR="0060380F">
        <w:t xml:space="preserve"> </w:t>
      </w:r>
      <w:r w:rsidRPr="0060380F">
        <w:t xml:space="preserve">available at: </w:t>
      </w:r>
      <w:hyperlink r:id="rId15" w:tooltip="FSANZ - Genetically modified (GM) food labelling" w:history="1">
        <w:r w:rsidRPr="0060380F">
          <w:rPr>
            <w:rStyle w:val="Hyperlink"/>
            <w:color w:val="0070C0"/>
            <w:sz w:val="18"/>
            <w:szCs w:val="18"/>
          </w:rPr>
          <w:t>http://www.foodstandards.gov.au/consumer/gmfood/labelling/Pages/default.aspx</w:t>
        </w:r>
      </w:hyperlink>
      <w:r w:rsidRPr="0060380F">
        <w:rPr>
          <w:color w:val="0070C0"/>
          <w:sz w:val="18"/>
          <w:szCs w:val="18"/>
        </w:rPr>
        <w:t xml:space="preserve"> </w:t>
      </w:r>
    </w:p>
  </w:footnote>
  <w:footnote w:id="30">
    <w:p w14:paraId="75C5C928" w14:textId="77777777" w:rsidR="00714773" w:rsidRPr="00D77D77" w:rsidRDefault="00714773" w:rsidP="0044617C">
      <w:pPr>
        <w:pStyle w:val="FootnoteText"/>
        <w:rPr>
          <w:sz w:val="18"/>
          <w:szCs w:val="18"/>
        </w:rPr>
      </w:pPr>
      <w:r w:rsidRPr="00D77D77">
        <w:rPr>
          <w:rStyle w:val="FootnoteReference"/>
          <w:sz w:val="18"/>
          <w:szCs w:val="18"/>
        </w:rPr>
        <w:footnoteRef/>
      </w:r>
      <w:r w:rsidRPr="00D77D77">
        <w:rPr>
          <w:sz w:val="18"/>
          <w:szCs w:val="18"/>
        </w:rPr>
        <w:t xml:space="preserve"> The unintended presence, at low levels, of a genetically modified crop that is authorised for commercial use or sale in one or more countries but is not yet authorised in an importing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BECF3" w14:textId="77777777" w:rsidR="00714773" w:rsidRPr="00165C80" w:rsidRDefault="00714773" w:rsidP="00165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35F9"/>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 w15:restartNumberingAfterBreak="0">
    <w:nsid w:val="03CD08D8"/>
    <w:multiLevelType w:val="hybridMultilevel"/>
    <w:tmpl w:val="35B4B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22370"/>
    <w:multiLevelType w:val="hybridMultilevel"/>
    <w:tmpl w:val="739219E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 w15:restartNumberingAfterBreak="0">
    <w:nsid w:val="04E339AA"/>
    <w:multiLevelType w:val="hybridMultilevel"/>
    <w:tmpl w:val="57BEA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C829F2"/>
    <w:multiLevelType w:val="hybridMultilevel"/>
    <w:tmpl w:val="E10AD60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15:restartNumberingAfterBreak="0">
    <w:nsid w:val="07F60B15"/>
    <w:multiLevelType w:val="hybridMultilevel"/>
    <w:tmpl w:val="A64EADF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6" w15:restartNumberingAfterBreak="0">
    <w:nsid w:val="089F6B9D"/>
    <w:multiLevelType w:val="hybridMultilevel"/>
    <w:tmpl w:val="8894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43072"/>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284897"/>
    <w:multiLevelType w:val="hybridMultilevel"/>
    <w:tmpl w:val="7E8C4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A975EB"/>
    <w:multiLevelType w:val="hybridMultilevel"/>
    <w:tmpl w:val="34FAE5D0"/>
    <w:lvl w:ilvl="0" w:tplc="0C09000F">
      <w:start w:val="1"/>
      <w:numFmt w:val="decimal"/>
      <w:lvlText w:val="%1."/>
      <w:lvlJc w:val="left"/>
      <w:pPr>
        <w:ind w:left="432" w:hanging="360"/>
      </w:p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10" w15:restartNumberingAfterBreak="0">
    <w:nsid w:val="0C206510"/>
    <w:multiLevelType w:val="hybridMultilevel"/>
    <w:tmpl w:val="38740C04"/>
    <w:lvl w:ilvl="0" w:tplc="0C090001">
      <w:start w:val="1"/>
      <w:numFmt w:val="bullet"/>
      <w:lvlText w:val=""/>
      <w:lvlJc w:val="left"/>
      <w:pPr>
        <w:ind w:left="855" w:hanging="360"/>
      </w:pPr>
      <w:rPr>
        <w:rFonts w:ascii="Symbol" w:hAnsi="Symbol" w:hint="default"/>
      </w:rPr>
    </w:lvl>
    <w:lvl w:ilvl="1" w:tplc="0C090003">
      <w:start w:val="1"/>
      <w:numFmt w:val="bullet"/>
      <w:lvlText w:val="o"/>
      <w:lvlJc w:val="left"/>
      <w:pPr>
        <w:ind w:left="1575" w:hanging="360"/>
      </w:pPr>
      <w:rPr>
        <w:rFonts w:ascii="Courier New" w:hAnsi="Courier New" w:cs="Courier New" w:hint="default"/>
      </w:rPr>
    </w:lvl>
    <w:lvl w:ilvl="2" w:tplc="0C090005">
      <w:start w:val="1"/>
      <w:numFmt w:val="bullet"/>
      <w:lvlText w:val=""/>
      <w:lvlJc w:val="left"/>
      <w:pPr>
        <w:ind w:left="2295" w:hanging="360"/>
      </w:pPr>
      <w:rPr>
        <w:rFonts w:ascii="Wingdings" w:hAnsi="Wingdings" w:hint="default"/>
      </w:rPr>
    </w:lvl>
    <w:lvl w:ilvl="3" w:tplc="0C090001">
      <w:start w:val="1"/>
      <w:numFmt w:val="bullet"/>
      <w:lvlText w:val=""/>
      <w:lvlJc w:val="left"/>
      <w:pPr>
        <w:ind w:left="3015" w:hanging="360"/>
      </w:pPr>
      <w:rPr>
        <w:rFonts w:ascii="Symbol" w:hAnsi="Symbol" w:hint="default"/>
      </w:rPr>
    </w:lvl>
    <w:lvl w:ilvl="4" w:tplc="0C090003">
      <w:start w:val="1"/>
      <w:numFmt w:val="bullet"/>
      <w:lvlText w:val="o"/>
      <w:lvlJc w:val="left"/>
      <w:pPr>
        <w:ind w:left="3735" w:hanging="360"/>
      </w:pPr>
      <w:rPr>
        <w:rFonts w:ascii="Courier New" w:hAnsi="Courier New" w:cs="Courier New" w:hint="default"/>
      </w:rPr>
    </w:lvl>
    <w:lvl w:ilvl="5" w:tplc="0C090005">
      <w:start w:val="1"/>
      <w:numFmt w:val="bullet"/>
      <w:lvlText w:val=""/>
      <w:lvlJc w:val="left"/>
      <w:pPr>
        <w:ind w:left="4455" w:hanging="360"/>
      </w:pPr>
      <w:rPr>
        <w:rFonts w:ascii="Wingdings" w:hAnsi="Wingdings" w:hint="default"/>
      </w:rPr>
    </w:lvl>
    <w:lvl w:ilvl="6" w:tplc="0C090001">
      <w:start w:val="1"/>
      <w:numFmt w:val="bullet"/>
      <w:lvlText w:val=""/>
      <w:lvlJc w:val="left"/>
      <w:pPr>
        <w:ind w:left="5175" w:hanging="360"/>
      </w:pPr>
      <w:rPr>
        <w:rFonts w:ascii="Symbol" w:hAnsi="Symbol" w:hint="default"/>
      </w:rPr>
    </w:lvl>
    <w:lvl w:ilvl="7" w:tplc="0C090003">
      <w:start w:val="1"/>
      <w:numFmt w:val="bullet"/>
      <w:lvlText w:val="o"/>
      <w:lvlJc w:val="left"/>
      <w:pPr>
        <w:ind w:left="5895" w:hanging="360"/>
      </w:pPr>
      <w:rPr>
        <w:rFonts w:ascii="Courier New" w:hAnsi="Courier New" w:cs="Courier New" w:hint="default"/>
      </w:rPr>
    </w:lvl>
    <w:lvl w:ilvl="8" w:tplc="0C090005">
      <w:start w:val="1"/>
      <w:numFmt w:val="bullet"/>
      <w:lvlText w:val=""/>
      <w:lvlJc w:val="left"/>
      <w:pPr>
        <w:ind w:left="6615" w:hanging="360"/>
      </w:pPr>
      <w:rPr>
        <w:rFonts w:ascii="Wingdings" w:hAnsi="Wingdings" w:hint="default"/>
      </w:rPr>
    </w:lvl>
  </w:abstractNum>
  <w:abstractNum w:abstractNumId="11" w15:restartNumberingAfterBreak="0">
    <w:nsid w:val="0CCC1457"/>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F17B47"/>
    <w:multiLevelType w:val="hybridMultilevel"/>
    <w:tmpl w:val="57583424"/>
    <w:lvl w:ilvl="0" w:tplc="FB2097B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A50F8"/>
    <w:multiLevelType w:val="hybridMultilevel"/>
    <w:tmpl w:val="C00ADBA4"/>
    <w:lvl w:ilvl="0" w:tplc="22DCDB7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602221"/>
    <w:multiLevelType w:val="hybridMultilevel"/>
    <w:tmpl w:val="BC909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D1552F"/>
    <w:multiLevelType w:val="hybridMultilevel"/>
    <w:tmpl w:val="9F70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FA6DB1"/>
    <w:multiLevelType w:val="hybridMultilevel"/>
    <w:tmpl w:val="25FA5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0B6C0B"/>
    <w:multiLevelType w:val="hybridMultilevel"/>
    <w:tmpl w:val="425653DE"/>
    <w:lvl w:ilvl="0" w:tplc="0C090001">
      <w:start w:val="1"/>
      <w:numFmt w:val="bullet"/>
      <w:lvlText w:val=""/>
      <w:lvlJc w:val="left"/>
      <w:pPr>
        <w:ind w:left="432" w:hanging="360"/>
      </w:pPr>
      <w:rPr>
        <w:rFonts w:ascii="Symbol" w:hAnsi="Symbol" w:hint="default"/>
      </w:rPr>
    </w:lvl>
    <w:lvl w:ilvl="1" w:tplc="0C090003">
      <w:start w:val="1"/>
      <w:numFmt w:val="bullet"/>
      <w:lvlText w:val="o"/>
      <w:lvlJc w:val="left"/>
      <w:pPr>
        <w:ind w:left="1152" w:hanging="360"/>
      </w:pPr>
      <w:rPr>
        <w:rFonts w:ascii="Courier New" w:hAnsi="Courier New" w:cs="Courier New" w:hint="default"/>
      </w:rPr>
    </w:lvl>
    <w:lvl w:ilvl="2" w:tplc="0C090005">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18" w15:restartNumberingAfterBreak="0">
    <w:nsid w:val="16212B23"/>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9" w15:restartNumberingAfterBreak="0">
    <w:nsid w:val="17E13A76"/>
    <w:multiLevelType w:val="multilevel"/>
    <w:tmpl w:val="DFB012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91909F5"/>
    <w:multiLevelType w:val="hybridMultilevel"/>
    <w:tmpl w:val="B9B4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104CF1"/>
    <w:multiLevelType w:val="hybridMultilevel"/>
    <w:tmpl w:val="044C42A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2" w15:restartNumberingAfterBreak="0">
    <w:nsid w:val="1C6576B9"/>
    <w:multiLevelType w:val="hybridMultilevel"/>
    <w:tmpl w:val="C83A165E"/>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23" w15:restartNumberingAfterBreak="0">
    <w:nsid w:val="1F6D5500"/>
    <w:multiLevelType w:val="hybridMultilevel"/>
    <w:tmpl w:val="44BE7D4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4" w15:restartNumberingAfterBreak="0">
    <w:nsid w:val="204C4644"/>
    <w:multiLevelType w:val="hybridMultilevel"/>
    <w:tmpl w:val="B248109C"/>
    <w:lvl w:ilvl="0" w:tplc="0C090001">
      <w:start w:val="1"/>
      <w:numFmt w:val="bullet"/>
      <w:lvlText w:val=""/>
      <w:lvlJc w:val="left"/>
      <w:pPr>
        <w:ind w:left="859" w:hanging="360"/>
      </w:pPr>
      <w:rPr>
        <w:rFonts w:ascii="Symbol" w:hAnsi="Symbol"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25" w15:restartNumberingAfterBreak="0">
    <w:nsid w:val="20784341"/>
    <w:multiLevelType w:val="hybridMultilevel"/>
    <w:tmpl w:val="F552F0B2"/>
    <w:lvl w:ilvl="0" w:tplc="208ABC78">
      <w:start w:val="1"/>
      <w:numFmt w:val="decimal"/>
      <w:lvlText w:val="%1."/>
      <w:lvlJc w:val="left"/>
      <w:pPr>
        <w:ind w:left="432" w:hanging="360"/>
      </w:pPr>
      <w:rPr>
        <w:rFonts w:hint="default"/>
        <w:i/>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6" w15:restartNumberingAfterBreak="0">
    <w:nsid w:val="21207133"/>
    <w:multiLevelType w:val="hybridMultilevel"/>
    <w:tmpl w:val="0158EA1E"/>
    <w:lvl w:ilvl="0" w:tplc="85E89B3E">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7" w15:restartNumberingAfterBreak="0">
    <w:nsid w:val="21591773"/>
    <w:multiLevelType w:val="hybridMultilevel"/>
    <w:tmpl w:val="C00ADBA4"/>
    <w:lvl w:ilvl="0" w:tplc="22DCDB7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68343A"/>
    <w:multiLevelType w:val="hybridMultilevel"/>
    <w:tmpl w:val="A88A4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29B47DA"/>
    <w:multiLevelType w:val="multilevel"/>
    <w:tmpl w:val="5E926EA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F11FE8"/>
    <w:multiLevelType w:val="multilevel"/>
    <w:tmpl w:val="59B28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B03DC1"/>
    <w:multiLevelType w:val="hybridMultilevel"/>
    <w:tmpl w:val="E2CE944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3" w15:restartNumberingAfterBreak="0">
    <w:nsid w:val="29357F1E"/>
    <w:multiLevelType w:val="hybridMultilevel"/>
    <w:tmpl w:val="FCCE2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96E1CB7"/>
    <w:multiLevelType w:val="hybridMultilevel"/>
    <w:tmpl w:val="C00ADBA4"/>
    <w:lvl w:ilvl="0" w:tplc="22DCDB7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834F52"/>
    <w:multiLevelType w:val="hybridMultilevel"/>
    <w:tmpl w:val="6388CA8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6" w15:restartNumberingAfterBreak="0">
    <w:nsid w:val="299D294D"/>
    <w:multiLevelType w:val="hybridMultilevel"/>
    <w:tmpl w:val="5D3C2AD0"/>
    <w:lvl w:ilvl="0" w:tplc="FCBC8030">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CE0572"/>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3904E5"/>
    <w:multiLevelType w:val="hybridMultilevel"/>
    <w:tmpl w:val="563EF87A"/>
    <w:lvl w:ilvl="0" w:tplc="E9EEF7C8">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7C6139"/>
    <w:multiLevelType w:val="hybridMultilevel"/>
    <w:tmpl w:val="4CD8896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2BBD25B6"/>
    <w:multiLevelType w:val="multilevel"/>
    <w:tmpl w:val="D8F499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0877F0"/>
    <w:multiLevelType w:val="multilevel"/>
    <w:tmpl w:val="FD8698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3D274E"/>
    <w:multiLevelType w:val="hybridMultilevel"/>
    <w:tmpl w:val="B3C8A88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2F76081F"/>
    <w:multiLevelType w:val="hybridMultilevel"/>
    <w:tmpl w:val="E306D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F977BEF"/>
    <w:multiLevelType w:val="hybridMultilevel"/>
    <w:tmpl w:val="AA200C5E"/>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45" w15:restartNumberingAfterBreak="0">
    <w:nsid w:val="30AA2166"/>
    <w:multiLevelType w:val="hybridMultilevel"/>
    <w:tmpl w:val="1FF6655C"/>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46" w15:restartNumberingAfterBreak="0">
    <w:nsid w:val="311A719B"/>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47" w15:restartNumberingAfterBreak="0">
    <w:nsid w:val="32AD6519"/>
    <w:multiLevelType w:val="hybridMultilevel"/>
    <w:tmpl w:val="8B584D4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8" w15:restartNumberingAfterBreak="0">
    <w:nsid w:val="32AE08F4"/>
    <w:multiLevelType w:val="hybridMultilevel"/>
    <w:tmpl w:val="36B4E93A"/>
    <w:lvl w:ilvl="0" w:tplc="0C090005">
      <w:start w:val="1"/>
      <w:numFmt w:val="bullet"/>
      <w:lvlText w:val=""/>
      <w:lvlJc w:val="left"/>
      <w:pPr>
        <w:ind w:left="792" w:hanging="360"/>
      </w:pPr>
      <w:rPr>
        <w:rFonts w:ascii="Wingdings" w:hAnsi="Wingdings"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9" w15:restartNumberingAfterBreak="0">
    <w:nsid w:val="346F3CB8"/>
    <w:multiLevelType w:val="hybridMultilevel"/>
    <w:tmpl w:val="558A2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5CA53F6"/>
    <w:multiLevelType w:val="hybridMultilevel"/>
    <w:tmpl w:val="D258F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CB3E90"/>
    <w:multiLevelType w:val="hybridMultilevel"/>
    <w:tmpl w:val="0158EA1E"/>
    <w:lvl w:ilvl="0" w:tplc="85E89B3E">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52" w15:restartNumberingAfterBreak="0">
    <w:nsid w:val="37C41ED6"/>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8042BC3"/>
    <w:multiLevelType w:val="hybridMultilevel"/>
    <w:tmpl w:val="E67CC438"/>
    <w:lvl w:ilvl="0" w:tplc="85E89B3E">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54" w15:restartNumberingAfterBreak="0">
    <w:nsid w:val="38C34A0B"/>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55" w15:restartNumberingAfterBreak="0">
    <w:nsid w:val="3A9118EC"/>
    <w:multiLevelType w:val="hybridMultilevel"/>
    <w:tmpl w:val="90220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F316AA"/>
    <w:multiLevelType w:val="hybridMultilevel"/>
    <w:tmpl w:val="AF06E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825533"/>
    <w:multiLevelType w:val="hybridMultilevel"/>
    <w:tmpl w:val="9764817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58" w15:restartNumberingAfterBreak="0">
    <w:nsid w:val="40B53054"/>
    <w:multiLevelType w:val="hybridMultilevel"/>
    <w:tmpl w:val="2AD6BD32"/>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894E29"/>
    <w:multiLevelType w:val="hybridMultilevel"/>
    <w:tmpl w:val="9C90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253D82"/>
    <w:multiLevelType w:val="hybridMultilevel"/>
    <w:tmpl w:val="E85CC6A0"/>
    <w:lvl w:ilvl="0" w:tplc="0C09000F">
      <w:start w:val="1"/>
      <w:numFmt w:val="decimal"/>
      <w:lvlText w:val="%1."/>
      <w:lvlJc w:val="left"/>
      <w:pPr>
        <w:ind w:left="792" w:hanging="360"/>
      </w:pPr>
    </w:lvl>
    <w:lvl w:ilvl="1" w:tplc="0C090019">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61" w15:restartNumberingAfterBreak="0">
    <w:nsid w:val="468814B7"/>
    <w:multiLevelType w:val="hybridMultilevel"/>
    <w:tmpl w:val="167CD7E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62" w15:restartNumberingAfterBreak="0">
    <w:nsid w:val="46991FFF"/>
    <w:multiLevelType w:val="hybridMultilevel"/>
    <w:tmpl w:val="C00ADBA4"/>
    <w:lvl w:ilvl="0" w:tplc="22DCDB7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708426B"/>
    <w:multiLevelType w:val="hybridMultilevel"/>
    <w:tmpl w:val="AC90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7653EB1"/>
    <w:multiLevelType w:val="hybridMultilevel"/>
    <w:tmpl w:val="93F4A10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8552266"/>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9575815"/>
    <w:multiLevelType w:val="hybridMultilevel"/>
    <w:tmpl w:val="87CAEE78"/>
    <w:lvl w:ilvl="0" w:tplc="20FE23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25118F"/>
    <w:multiLevelType w:val="hybridMultilevel"/>
    <w:tmpl w:val="95D0B9D2"/>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68" w15:restartNumberingAfterBreak="0">
    <w:nsid w:val="4B37488D"/>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69" w15:restartNumberingAfterBreak="0">
    <w:nsid w:val="4FB76EA2"/>
    <w:multiLevelType w:val="hybridMultilevel"/>
    <w:tmpl w:val="FCC24BF6"/>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70" w15:restartNumberingAfterBreak="0">
    <w:nsid w:val="4FC87EDD"/>
    <w:multiLevelType w:val="hybridMultilevel"/>
    <w:tmpl w:val="5AD403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258437F"/>
    <w:multiLevelType w:val="hybridMultilevel"/>
    <w:tmpl w:val="55786814"/>
    <w:lvl w:ilvl="0" w:tplc="4D067580">
      <w:start w:val="2"/>
      <w:numFmt w:val="bullet"/>
      <w:lvlText w:val="-"/>
      <w:lvlJc w:val="left"/>
      <w:pPr>
        <w:ind w:left="432" w:hanging="360"/>
      </w:pPr>
      <w:rPr>
        <w:rFonts w:ascii="Arial" w:eastAsiaTheme="minorEastAsia" w:hAnsi="Arial" w:cs="Arial" w:hint="default"/>
      </w:rPr>
    </w:lvl>
    <w:lvl w:ilvl="1" w:tplc="0C090003">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72" w15:restartNumberingAfterBreak="0">
    <w:nsid w:val="53DD18E6"/>
    <w:multiLevelType w:val="hybridMultilevel"/>
    <w:tmpl w:val="C00ADBA4"/>
    <w:lvl w:ilvl="0" w:tplc="22DCDB72">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4FA3619"/>
    <w:multiLevelType w:val="hybridMultilevel"/>
    <w:tmpl w:val="172691A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4" w15:restartNumberingAfterBreak="0">
    <w:nsid w:val="55501661"/>
    <w:multiLevelType w:val="hybridMultilevel"/>
    <w:tmpl w:val="DD2EB432"/>
    <w:lvl w:ilvl="0" w:tplc="0C090011">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75" w15:restartNumberingAfterBreak="0">
    <w:nsid w:val="5688784A"/>
    <w:multiLevelType w:val="hybridMultilevel"/>
    <w:tmpl w:val="5A96BB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578418F4"/>
    <w:multiLevelType w:val="hybridMultilevel"/>
    <w:tmpl w:val="4038EDF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591D7AB4"/>
    <w:multiLevelType w:val="hybridMultilevel"/>
    <w:tmpl w:val="0158EA1E"/>
    <w:lvl w:ilvl="0" w:tplc="85E89B3E">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78" w15:restartNumberingAfterBreak="0">
    <w:nsid w:val="59B41743"/>
    <w:multiLevelType w:val="hybridMultilevel"/>
    <w:tmpl w:val="3D8EF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DBE00D1"/>
    <w:multiLevelType w:val="hybridMultilevel"/>
    <w:tmpl w:val="FDEE2EE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80" w15:restartNumberingAfterBreak="0">
    <w:nsid w:val="5E065030"/>
    <w:multiLevelType w:val="hybridMultilevel"/>
    <w:tmpl w:val="F0B4D644"/>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81" w15:restartNumberingAfterBreak="0">
    <w:nsid w:val="5F3F2BD5"/>
    <w:multiLevelType w:val="hybridMultilevel"/>
    <w:tmpl w:val="6868BB1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82" w15:restartNumberingAfterBreak="0">
    <w:nsid w:val="5FC55E8C"/>
    <w:multiLevelType w:val="hybridMultilevel"/>
    <w:tmpl w:val="B77E0A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60987D2F"/>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84" w15:restartNumberingAfterBreak="0">
    <w:nsid w:val="60A84EF5"/>
    <w:multiLevelType w:val="hybridMultilevel"/>
    <w:tmpl w:val="E67CC438"/>
    <w:lvl w:ilvl="0" w:tplc="85E89B3E">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85" w15:restartNumberingAfterBreak="0">
    <w:nsid w:val="61D62974"/>
    <w:multiLevelType w:val="hybridMultilevel"/>
    <w:tmpl w:val="24DA0A8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6" w15:restartNumberingAfterBreak="0">
    <w:nsid w:val="61ED0763"/>
    <w:multiLevelType w:val="hybridMultilevel"/>
    <w:tmpl w:val="300A8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3685E5F"/>
    <w:multiLevelType w:val="hybridMultilevel"/>
    <w:tmpl w:val="9D2C484C"/>
    <w:lvl w:ilvl="0" w:tplc="77C8C6A0">
      <w:start w:val="1"/>
      <w:numFmt w:val="decimal"/>
      <w:lvlText w:val="%1."/>
      <w:lvlJc w:val="left"/>
      <w:pPr>
        <w:ind w:left="432" w:hanging="360"/>
      </w:pPr>
      <w:rPr>
        <w:rFonts w:hint="default"/>
        <w:i/>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88" w15:restartNumberingAfterBreak="0">
    <w:nsid w:val="63A90AC4"/>
    <w:multiLevelType w:val="hybridMultilevel"/>
    <w:tmpl w:val="1520D6FE"/>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89" w15:restartNumberingAfterBreak="0">
    <w:nsid w:val="65CF1400"/>
    <w:multiLevelType w:val="hybridMultilevel"/>
    <w:tmpl w:val="D58E5D7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0" w15:restartNumberingAfterBreak="0">
    <w:nsid w:val="67032647"/>
    <w:multiLevelType w:val="hybridMultilevel"/>
    <w:tmpl w:val="4DD8AF38"/>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1" w15:restartNumberingAfterBreak="0">
    <w:nsid w:val="68474C2A"/>
    <w:multiLevelType w:val="hybridMultilevel"/>
    <w:tmpl w:val="2528C918"/>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2" w15:restartNumberingAfterBreak="0">
    <w:nsid w:val="68E03864"/>
    <w:multiLevelType w:val="hybridMultilevel"/>
    <w:tmpl w:val="48C66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4E3518"/>
    <w:multiLevelType w:val="hybridMultilevel"/>
    <w:tmpl w:val="18B2E65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4" w15:restartNumberingAfterBreak="0">
    <w:nsid w:val="6BEC190A"/>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95" w15:restartNumberingAfterBreak="0">
    <w:nsid w:val="6D1622C6"/>
    <w:multiLevelType w:val="hybridMultilevel"/>
    <w:tmpl w:val="7362E40C"/>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6" w15:restartNumberingAfterBreak="0">
    <w:nsid w:val="6DBE70F3"/>
    <w:multiLevelType w:val="hybridMultilevel"/>
    <w:tmpl w:val="ED4C44CE"/>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97" w15:restartNumberingAfterBreak="0">
    <w:nsid w:val="6E5F7786"/>
    <w:multiLevelType w:val="hybridMultilevel"/>
    <w:tmpl w:val="B6EC01E4"/>
    <w:lvl w:ilvl="0" w:tplc="0C09000F">
      <w:start w:val="1"/>
      <w:numFmt w:val="decimal"/>
      <w:lvlText w:val="%1."/>
      <w:lvlJc w:val="left"/>
      <w:pPr>
        <w:ind w:left="792" w:hanging="360"/>
      </w:pPr>
    </w:lvl>
    <w:lvl w:ilvl="1" w:tplc="0C090019">
      <w:start w:val="1"/>
      <w:numFmt w:val="lowerLetter"/>
      <w:lvlText w:val="%2."/>
      <w:lvlJc w:val="left"/>
      <w:pPr>
        <w:ind w:left="1512" w:hanging="360"/>
      </w:pPr>
    </w:lvl>
    <w:lvl w:ilvl="2" w:tplc="0C09001B">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98" w15:restartNumberingAfterBreak="0">
    <w:nsid w:val="6F8B74A5"/>
    <w:multiLevelType w:val="hybridMultilevel"/>
    <w:tmpl w:val="0FB04BF6"/>
    <w:lvl w:ilvl="0" w:tplc="CD5E3FDA">
      <w:start w:val="6"/>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9" w15:restartNumberingAfterBreak="0">
    <w:nsid w:val="70B802A2"/>
    <w:multiLevelType w:val="hybridMultilevel"/>
    <w:tmpl w:val="24C056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15:restartNumberingAfterBreak="0">
    <w:nsid w:val="72573D8D"/>
    <w:multiLevelType w:val="hybridMultilevel"/>
    <w:tmpl w:val="233C2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5AD4F19"/>
    <w:multiLevelType w:val="hybridMultilevel"/>
    <w:tmpl w:val="182CCBE8"/>
    <w:lvl w:ilvl="0" w:tplc="0B921FAA">
      <w:start w:val="1"/>
      <w:numFmt w:val="decimal"/>
      <w:lvlText w:val="%1)"/>
      <w:lvlJc w:val="left"/>
      <w:pPr>
        <w:ind w:left="1215" w:hanging="360"/>
      </w:pPr>
      <w:rPr>
        <w:color w:val="1D2021"/>
      </w:rPr>
    </w:lvl>
    <w:lvl w:ilvl="1" w:tplc="0C090019">
      <w:start w:val="1"/>
      <w:numFmt w:val="lowerLetter"/>
      <w:lvlText w:val="%2."/>
      <w:lvlJc w:val="left"/>
      <w:pPr>
        <w:ind w:left="1935" w:hanging="360"/>
      </w:pPr>
    </w:lvl>
    <w:lvl w:ilvl="2" w:tplc="0C09001B">
      <w:start w:val="1"/>
      <w:numFmt w:val="lowerRoman"/>
      <w:lvlText w:val="%3."/>
      <w:lvlJc w:val="right"/>
      <w:pPr>
        <w:ind w:left="2655" w:hanging="180"/>
      </w:pPr>
    </w:lvl>
    <w:lvl w:ilvl="3" w:tplc="0C09000F">
      <w:start w:val="1"/>
      <w:numFmt w:val="decimal"/>
      <w:lvlText w:val="%4."/>
      <w:lvlJc w:val="left"/>
      <w:pPr>
        <w:ind w:left="3375" w:hanging="360"/>
      </w:pPr>
    </w:lvl>
    <w:lvl w:ilvl="4" w:tplc="0C090019">
      <w:start w:val="1"/>
      <w:numFmt w:val="lowerLetter"/>
      <w:lvlText w:val="%5."/>
      <w:lvlJc w:val="left"/>
      <w:pPr>
        <w:ind w:left="4095" w:hanging="360"/>
      </w:pPr>
    </w:lvl>
    <w:lvl w:ilvl="5" w:tplc="0C09001B">
      <w:start w:val="1"/>
      <w:numFmt w:val="lowerRoman"/>
      <w:lvlText w:val="%6."/>
      <w:lvlJc w:val="right"/>
      <w:pPr>
        <w:ind w:left="4815" w:hanging="180"/>
      </w:pPr>
    </w:lvl>
    <w:lvl w:ilvl="6" w:tplc="0C09000F">
      <w:start w:val="1"/>
      <w:numFmt w:val="decimal"/>
      <w:lvlText w:val="%7."/>
      <w:lvlJc w:val="left"/>
      <w:pPr>
        <w:ind w:left="5535" w:hanging="360"/>
      </w:pPr>
    </w:lvl>
    <w:lvl w:ilvl="7" w:tplc="0C090019">
      <w:start w:val="1"/>
      <w:numFmt w:val="lowerLetter"/>
      <w:lvlText w:val="%8."/>
      <w:lvlJc w:val="left"/>
      <w:pPr>
        <w:ind w:left="6255" w:hanging="360"/>
      </w:pPr>
    </w:lvl>
    <w:lvl w:ilvl="8" w:tplc="0C09001B">
      <w:start w:val="1"/>
      <w:numFmt w:val="lowerRoman"/>
      <w:lvlText w:val="%9."/>
      <w:lvlJc w:val="right"/>
      <w:pPr>
        <w:ind w:left="6975" w:hanging="180"/>
      </w:pPr>
    </w:lvl>
  </w:abstractNum>
  <w:abstractNum w:abstractNumId="102" w15:restartNumberingAfterBreak="0">
    <w:nsid w:val="76A7284E"/>
    <w:multiLevelType w:val="hybridMultilevel"/>
    <w:tmpl w:val="DD2EB432"/>
    <w:lvl w:ilvl="0" w:tplc="0C090011">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03" w15:restartNumberingAfterBreak="0">
    <w:nsid w:val="76CD7620"/>
    <w:multiLevelType w:val="multilevel"/>
    <w:tmpl w:val="EE9688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7316395"/>
    <w:multiLevelType w:val="hybridMultilevel"/>
    <w:tmpl w:val="260612FA"/>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05" w15:restartNumberingAfterBreak="0">
    <w:nsid w:val="7977174E"/>
    <w:multiLevelType w:val="hybridMultilevel"/>
    <w:tmpl w:val="73A2754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06" w15:restartNumberingAfterBreak="0">
    <w:nsid w:val="798C307B"/>
    <w:multiLevelType w:val="hybridMultilevel"/>
    <w:tmpl w:val="1130B6C6"/>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07" w15:restartNumberingAfterBreak="0">
    <w:nsid w:val="7A5572F2"/>
    <w:multiLevelType w:val="hybridMultilevel"/>
    <w:tmpl w:val="0C3487C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108" w15:restartNumberingAfterBreak="0">
    <w:nsid w:val="7B827AAF"/>
    <w:multiLevelType w:val="hybridMultilevel"/>
    <w:tmpl w:val="E0084F8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9" w15:restartNumberingAfterBreak="0">
    <w:nsid w:val="7BBB7D44"/>
    <w:multiLevelType w:val="hybridMultilevel"/>
    <w:tmpl w:val="DD9C4A5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7C8305F8"/>
    <w:multiLevelType w:val="hybridMultilevel"/>
    <w:tmpl w:val="4BCC6934"/>
    <w:lvl w:ilvl="0" w:tplc="568EDB6C">
      <w:start w:val="1"/>
      <w:numFmt w:val="decimal"/>
      <w:lvlText w:val="%1)"/>
      <w:lvlJc w:val="left"/>
      <w:pPr>
        <w:ind w:left="717" w:hanging="645"/>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111" w15:restartNumberingAfterBreak="0">
    <w:nsid w:val="7D493700"/>
    <w:multiLevelType w:val="multilevel"/>
    <w:tmpl w:val="4E708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DE33E41"/>
    <w:multiLevelType w:val="hybridMultilevel"/>
    <w:tmpl w:val="07F6E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FE66465"/>
    <w:multiLevelType w:val="hybridMultilevel"/>
    <w:tmpl w:val="6E2AADEC"/>
    <w:lvl w:ilvl="0" w:tplc="0C09000F">
      <w:start w:val="1"/>
      <w:numFmt w:val="decimal"/>
      <w:lvlText w:val="%1."/>
      <w:lvlJc w:val="left"/>
      <w:pPr>
        <w:ind w:left="717" w:hanging="645"/>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num w:numId="1">
    <w:abstractNumId w:val="31"/>
  </w:num>
  <w:num w:numId="2">
    <w:abstractNumId w:val="17"/>
  </w:num>
  <w:num w:numId="3">
    <w:abstractNumId w:val="56"/>
  </w:num>
  <w:num w:numId="4">
    <w:abstractNumId w:val="82"/>
  </w:num>
  <w:num w:numId="5">
    <w:abstractNumId w:val="23"/>
  </w:num>
  <w:num w:numId="6">
    <w:abstractNumId w:val="90"/>
  </w:num>
  <w:num w:numId="7">
    <w:abstractNumId w:val="21"/>
  </w:num>
  <w:num w:numId="8">
    <w:abstractNumId w:val="79"/>
  </w:num>
  <w:num w:numId="9">
    <w:abstractNumId w:val="95"/>
  </w:num>
  <w:num w:numId="10">
    <w:abstractNumId w:val="91"/>
  </w:num>
  <w:num w:numId="11">
    <w:abstractNumId w:val="61"/>
  </w:num>
  <w:num w:numId="12">
    <w:abstractNumId w:val="47"/>
  </w:num>
  <w:num w:numId="13">
    <w:abstractNumId w:val="102"/>
  </w:num>
  <w:num w:numId="14">
    <w:abstractNumId w:val="38"/>
  </w:num>
  <w:num w:numId="15">
    <w:abstractNumId w:val="28"/>
  </w:num>
  <w:num w:numId="16">
    <w:abstractNumId w:val="50"/>
  </w:num>
  <w:num w:numId="17">
    <w:abstractNumId w:val="55"/>
  </w:num>
  <w:num w:numId="18">
    <w:abstractNumId w:val="14"/>
  </w:num>
  <w:num w:numId="19">
    <w:abstractNumId w:val="33"/>
  </w:num>
  <w:num w:numId="20">
    <w:abstractNumId w:val="78"/>
  </w:num>
  <w:num w:numId="21">
    <w:abstractNumId w:val="70"/>
  </w:num>
  <w:num w:numId="22">
    <w:abstractNumId w:val="8"/>
  </w:num>
  <w:num w:numId="23">
    <w:abstractNumId w:val="1"/>
  </w:num>
  <w:num w:numId="24">
    <w:abstractNumId w:val="63"/>
  </w:num>
  <w:num w:numId="25">
    <w:abstractNumId w:val="100"/>
  </w:num>
  <w:num w:numId="26">
    <w:abstractNumId w:val="89"/>
  </w:num>
  <w:num w:numId="27">
    <w:abstractNumId w:val="71"/>
  </w:num>
  <w:num w:numId="28">
    <w:abstractNumId w:val="92"/>
  </w:num>
  <w:num w:numId="29">
    <w:abstractNumId w:val="15"/>
  </w:num>
  <w:num w:numId="30">
    <w:abstractNumId w:val="16"/>
  </w:num>
  <w:num w:numId="31">
    <w:abstractNumId w:val="59"/>
  </w:num>
  <w:num w:numId="32">
    <w:abstractNumId w:val="85"/>
  </w:num>
  <w:num w:numId="33">
    <w:abstractNumId w:val="6"/>
  </w:num>
  <w:num w:numId="34">
    <w:abstractNumId w:val="108"/>
  </w:num>
  <w:num w:numId="35">
    <w:abstractNumId w:val="47"/>
  </w:num>
  <w:num w:numId="36">
    <w:abstractNumId w:val="96"/>
  </w:num>
  <w:num w:numId="37">
    <w:abstractNumId w:val="20"/>
  </w:num>
  <w:num w:numId="38">
    <w:abstractNumId w:val="64"/>
  </w:num>
  <w:num w:numId="39">
    <w:abstractNumId w:val="86"/>
  </w:num>
  <w:num w:numId="40">
    <w:abstractNumId w:val="73"/>
  </w:num>
  <w:num w:numId="41">
    <w:abstractNumId w:val="1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num>
  <w:num w:numId="68">
    <w:abstractNumId w:val="81"/>
  </w:num>
  <w:num w:numId="69">
    <w:abstractNumId w:val="2"/>
  </w:num>
  <w:num w:numId="70">
    <w:abstractNumId w:val="32"/>
  </w:num>
  <w:num w:numId="71">
    <w:abstractNumId w:val="104"/>
  </w:num>
  <w:num w:numId="72">
    <w:abstractNumId w:val="112"/>
  </w:num>
  <w:num w:numId="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4"/>
  </w:num>
  <w:num w:numId="76">
    <w:abstractNumId w:val="58"/>
  </w:num>
  <w:num w:numId="77">
    <w:abstractNumId w:val="10"/>
  </w:num>
  <w:num w:numId="78">
    <w:abstractNumId w:val="46"/>
  </w:num>
  <w:num w:numId="79">
    <w:abstractNumId w:val="36"/>
  </w:num>
  <w:num w:numId="80">
    <w:abstractNumId w:val="83"/>
  </w:num>
  <w:num w:numId="81">
    <w:abstractNumId w:val="34"/>
  </w:num>
  <w:num w:numId="82">
    <w:abstractNumId w:val="12"/>
  </w:num>
  <w:num w:numId="83">
    <w:abstractNumId w:val="74"/>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num>
  <w:num w:numId="8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num>
  <w:num w:numId="91">
    <w:abstractNumId w:val="30"/>
  </w:num>
  <w:num w:numId="92">
    <w:abstractNumId w:val="40"/>
  </w:num>
  <w:num w:numId="93">
    <w:abstractNumId w:val="41"/>
  </w:num>
  <w:num w:numId="94">
    <w:abstractNumId w:val="29"/>
  </w:num>
  <w:num w:numId="95">
    <w:abstractNumId w:val="76"/>
  </w:num>
  <w:num w:numId="96">
    <w:abstractNumId w:val="42"/>
  </w:num>
  <w:num w:numId="97">
    <w:abstractNumId w:val="11"/>
  </w:num>
  <w:num w:numId="98">
    <w:abstractNumId w:val="37"/>
  </w:num>
  <w:num w:numId="99">
    <w:abstractNumId w:val="98"/>
  </w:num>
  <w:num w:numId="100">
    <w:abstractNumId w:val="35"/>
  </w:num>
  <w:num w:numId="101">
    <w:abstractNumId w:val="9"/>
  </w:num>
  <w:num w:numId="102">
    <w:abstractNumId w:val="72"/>
  </w:num>
  <w:num w:numId="103">
    <w:abstractNumId w:val="27"/>
  </w:num>
  <w:num w:numId="104">
    <w:abstractNumId w:val="45"/>
  </w:num>
  <w:num w:numId="105">
    <w:abstractNumId w:val="97"/>
  </w:num>
  <w:num w:numId="106">
    <w:abstractNumId w:val="4"/>
  </w:num>
  <w:num w:numId="107">
    <w:abstractNumId w:val="22"/>
  </w:num>
  <w:num w:numId="108">
    <w:abstractNumId w:val="57"/>
  </w:num>
  <w:num w:numId="109">
    <w:abstractNumId w:val="69"/>
  </w:num>
  <w:num w:numId="110">
    <w:abstractNumId w:val="5"/>
  </w:num>
  <w:num w:numId="111">
    <w:abstractNumId w:val="60"/>
  </w:num>
  <w:num w:numId="112">
    <w:abstractNumId w:val="106"/>
  </w:num>
  <w:num w:numId="113">
    <w:abstractNumId w:val="110"/>
  </w:num>
  <w:num w:numId="114">
    <w:abstractNumId w:val="113"/>
  </w:num>
  <w:num w:numId="115">
    <w:abstractNumId w:val="48"/>
  </w:num>
  <w:num w:numId="116">
    <w:abstractNumId w:val="44"/>
  </w:num>
  <w:num w:numId="117">
    <w:abstractNumId w:val="87"/>
  </w:num>
  <w:num w:numId="118">
    <w:abstractNumId w:val="25"/>
  </w:num>
  <w:num w:numId="119">
    <w:abstractNumId w:val="107"/>
  </w:num>
  <w:num w:numId="120">
    <w:abstractNumId w:val="65"/>
  </w:num>
  <w:num w:numId="121">
    <w:abstractNumId w:val="67"/>
  </w:num>
  <w:num w:numId="122">
    <w:abstractNumId w:val="35"/>
  </w:num>
  <w:num w:numId="123">
    <w:abstractNumId w:val="18"/>
  </w:num>
  <w:num w:numId="124">
    <w:abstractNumId w:val="88"/>
  </w:num>
  <w:num w:numId="125">
    <w:abstractNumId w:val="105"/>
  </w:num>
  <w:num w:numId="1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3"/>
  </w:num>
  <w:num w:numId="129">
    <w:abstractNumId w:val="0"/>
  </w:num>
  <w:num w:numId="130">
    <w:abstractNumId w:val="54"/>
  </w:num>
  <w:num w:numId="131">
    <w:abstractNumId w:val="68"/>
  </w:num>
  <w:num w:numId="132">
    <w:abstractNumId w:val="7"/>
  </w:num>
  <w:num w:numId="133">
    <w:abstractNumId w:val="62"/>
  </w:num>
  <w:num w:numId="134">
    <w:abstractNumId w:val="13"/>
  </w:num>
  <w:num w:numId="135">
    <w:abstractNumId w:val="75"/>
  </w:num>
  <w:num w:numId="136">
    <w:abstractNumId w:val="77"/>
  </w:num>
  <w:num w:numId="137">
    <w:abstractNumId w:val="3"/>
  </w:num>
  <w:num w:numId="138">
    <w:abstractNumId w:val="43"/>
  </w:num>
  <w:num w:numId="139">
    <w:abstractNumId w:val="111"/>
  </w:num>
  <w:num w:numId="140">
    <w:abstractNumId w:val="39"/>
  </w:num>
  <w:num w:numId="141">
    <w:abstractNumId w:val="66"/>
  </w:num>
  <w:num w:numId="142">
    <w:abstractNumId w:val="80"/>
  </w:num>
  <w:num w:numId="143">
    <w:abstractNumId w:val="84"/>
  </w:num>
  <w:num w:numId="144">
    <w:abstractNumId w:val="53"/>
  </w:num>
  <w:num w:numId="145">
    <w:abstractNumId w:val="24"/>
  </w:num>
  <w:num w:numId="146">
    <w:abstractNumId w:val="26"/>
  </w:num>
  <w:num w:numId="147">
    <w:abstractNumId w:val="51"/>
  </w:num>
  <w:num w:numId="148">
    <w:abstractNumId w:val="5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pos w:val="sectEnd"/>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0BB"/>
    <w:rsid w:val="00001373"/>
    <w:rsid w:val="00006310"/>
    <w:rsid w:val="0001097B"/>
    <w:rsid w:val="0001337A"/>
    <w:rsid w:val="000140C1"/>
    <w:rsid w:val="00020D18"/>
    <w:rsid w:val="00022B6B"/>
    <w:rsid w:val="00022CC5"/>
    <w:rsid w:val="00023065"/>
    <w:rsid w:val="0003149D"/>
    <w:rsid w:val="00032BE7"/>
    <w:rsid w:val="00032C83"/>
    <w:rsid w:val="00044CAF"/>
    <w:rsid w:val="00044CF8"/>
    <w:rsid w:val="00047E9A"/>
    <w:rsid w:val="0005001F"/>
    <w:rsid w:val="000519F9"/>
    <w:rsid w:val="00055F68"/>
    <w:rsid w:val="000564D2"/>
    <w:rsid w:val="00056B8F"/>
    <w:rsid w:val="0006085E"/>
    <w:rsid w:val="00061DFC"/>
    <w:rsid w:val="00065488"/>
    <w:rsid w:val="00070D41"/>
    <w:rsid w:val="00071385"/>
    <w:rsid w:val="00074ABD"/>
    <w:rsid w:val="00074C0B"/>
    <w:rsid w:val="00076756"/>
    <w:rsid w:val="00076A4B"/>
    <w:rsid w:val="00080646"/>
    <w:rsid w:val="00080DE1"/>
    <w:rsid w:val="00082D53"/>
    <w:rsid w:val="00082D88"/>
    <w:rsid w:val="0008537B"/>
    <w:rsid w:val="0009066D"/>
    <w:rsid w:val="000911EA"/>
    <w:rsid w:val="000947A4"/>
    <w:rsid w:val="00096147"/>
    <w:rsid w:val="000973D1"/>
    <w:rsid w:val="00097473"/>
    <w:rsid w:val="000978A5"/>
    <w:rsid w:val="000B2673"/>
    <w:rsid w:val="000B3A39"/>
    <w:rsid w:val="000C2120"/>
    <w:rsid w:val="000C5AF0"/>
    <w:rsid w:val="000C6E23"/>
    <w:rsid w:val="000C6F37"/>
    <w:rsid w:val="000D1920"/>
    <w:rsid w:val="000D44B1"/>
    <w:rsid w:val="000D50A4"/>
    <w:rsid w:val="000D7F56"/>
    <w:rsid w:val="000E181C"/>
    <w:rsid w:val="000E2F61"/>
    <w:rsid w:val="000E35EA"/>
    <w:rsid w:val="000E6387"/>
    <w:rsid w:val="000E77C1"/>
    <w:rsid w:val="000E7E92"/>
    <w:rsid w:val="000F1B84"/>
    <w:rsid w:val="000F1EE2"/>
    <w:rsid w:val="000F4C53"/>
    <w:rsid w:val="001000C8"/>
    <w:rsid w:val="00100E11"/>
    <w:rsid w:val="00102094"/>
    <w:rsid w:val="0010434B"/>
    <w:rsid w:val="00104680"/>
    <w:rsid w:val="00111ED8"/>
    <w:rsid w:val="00113124"/>
    <w:rsid w:val="00115F3E"/>
    <w:rsid w:val="00116A67"/>
    <w:rsid w:val="00116F72"/>
    <w:rsid w:val="00121768"/>
    <w:rsid w:val="00122662"/>
    <w:rsid w:val="00123E09"/>
    <w:rsid w:val="00124F44"/>
    <w:rsid w:val="00127794"/>
    <w:rsid w:val="00127C6F"/>
    <w:rsid w:val="00130EE0"/>
    <w:rsid w:val="00131EA9"/>
    <w:rsid w:val="00133A2C"/>
    <w:rsid w:val="00133CB4"/>
    <w:rsid w:val="0013655D"/>
    <w:rsid w:val="00143822"/>
    <w:rsid w:val="00152B09"/>
    <w:rsid w:val="0015393F"/>
    <w:rsid w:val="00160947"/>
    <w:rsid w:val="001637FD"/>
    <w:rsid w:val="00164502"/>
    <w:rsid w:val="00165C80"/>
    <w:rsid w:val="001676E6"/>
    <w:rsid w:val="001717A9"/>
    <w:rsid w:val="00171865"/>
    <w:rsid w:val="00176074"/>
    <w:rsid w:val="00176C25"/>
    <w:rsid w:val="0018029D"/>
    <w:rsid w:val="00183329"/>
    <w:rsid w:val="00186D3F"/>
    <w:rsid w:val="00195348"/>
    <w:rsid w:val="0019748F"/>
    <w:rsid w:val="001974F6"/>
    <w:rsid w:val="001A25D1"/>
    <w:rsid w:val="001A5496"/>
    <w:rsid w:val="001A5570"/>
    <w:rsid w:val="001A618A"/>
    <w:rsid w:val="001B0FEF"/>
    <w:rsid w:val="001B3351"/>
    <w:rsid w:val="001B392E"/>
    <w:rsid w:val="001B3FBA"/>
    <w:rsid w:val="001B68A5"/>
    <w:rsid w:val="001C1388"/>
    <w:rsid w:val="001C5378"/>
    <w:rsid w:val="001C5B2D"/>
    <w:rsid w:val="001C78EC"/>
    <w:rsid w:val="001D2BA7"/>
    <w:rsid w:val="001D3997"/>
    <w:rsid w:val="001D638A"/>
    <w:rsid w:val="001E1F94"/>
    <w:rsid w:val="001E2764"/>
    <w:rsid w:val="001E45B1"/>
    <w:rsid w:val="001E640E"/>
    <w:rsid w:val="001F2FCA"/>
    <w:rsid w:val="001F4955"/>
    <w:rsid w:val="0020232C"/>
    <w:rsid w:val="00202CD6"/>
    <w:rsid w:val="00205361"/>
    <w:rsid w:val="00205EF1"/>
    <w:rsid w:val="002074B6"/>
    <w:rsid w:val="00210272"/>
    <w:rsid w:val="00211CAF"/>
    <w:rsid w:val="002125F6"/>
    <w:rsid w:val="00213E8F"/>
    <w:rsid w:val="00215413"/>
    <w:rsid w:val="00217420"/>
    <w:rsid w:val="00220426"/>
    <w:rsid w:val="00224127"/>
    <w:rsid w:val="00224DE9"/>
    <w:rsid w:val="002272E5"/>
    <w:rsid w:val="00231B45"/>
    <w:rsid w:val="00246368"/>
    <w:rsid w:val="00247F83"/>
    <w:rsid w:val="00250854"/>
    <w:rsid w:val="00250BE5"/>
    <w:rsid w:val="0025335B"/>
    <w:rsid w:val="00253E07"/>
    <w:rsid w:val="002547D6"/>
    <w:rsid w:val="002605EF"/>
    <w:rsid w:val="00263374"/>
    <w:rsid w:val="00266EC0"/>
    <w:rsid w:val="002708B9"/>
    <w:rsid w:val="0027439F"/>
    <w:rsid w:val="00275FC3"/>
    <w:rsid w:val="00277D2C"/>
    <w:rsid w:val="002847C7"/>
    <w:rsid w:val="0028482E"/>
    <w:rsid w:val="00291534"/>
    <w:rsid w:val="002916A9"/>
    <w:rsid w:val="00292D75"/>
    <w:rsid w:val="00293C6F"/>
    <w:rsid w:val="002957AE"/>
    <w:rsid w:val="002962A3"/>
    <w:rsid w:val="002967CE"/>
    <w:rsid w:val="00297AAB"/>
    <w:rsid w:val="002A0181"/>
    <w:rsid w:val="002A49DC"/>
    <w:rsid w:val="002A781F"/>
    <w:rsid w:val="002B0030"/>
    <w:rsid w:val="002B38E9"/>
    <w:rsid w:val="002C0688"/>
    <w:rsid w:val="002C06EF"/>
    <w:rsid w:val="002C4E81"/>
    <w:rsid w:val="002C6796"/>
    <w:rsid w:val="002D0489"/>
    <w:rsid w:val="002D0815"/>
    <w:rsid w:val="002D3337"/>
    <w:rsid w:val="002D63D2"/>
    <w:rsid w:val="002D7A72"/>
    <w:rsid w:val="002E36C0"/>
    <w:rsid w:val="002E66AD"/>
    <w:rsid w:val="002F0B9E"/>
    <w:rsid w:val="002F1480"/>
    <w:rsid w:val="002F2E80"/>
    <w:rsid w:val="002F3995"/>
    <w:rsid w:val="002F3C9E"/>
    <w:rsid w:val="002F4E3D"/>
    <w:rsid w:val="002F7A67"/>
    <w:rsid w:val="00301EAE"/>
    <w:rsid w:val="00305375"/>
    <w:rsid w:val="00307818"/>
    <w:rsid w:val="003104EB"/>
    <w:rsid w:val="00315CAB"/>
    <w:rsid w:val="0031693A"/>
    <w:rsid w:val="00320D9C"/>
    <w:rsid w:val="00322721"/>
    <w:rsid w:val="003228AE"/>
    <w:rsid w:val="00322D82"/>
    <w:rsid w:val="003255FF"/>
    <w:rsid w:val="00327FC8"/>
    <w:rsid w:val="00330C54"/>
    <w:rsid w:val="00330E20"/>
    <w:rsid w:val="00335600"/>
    <w:rsid w:val="003364D2"/>
    <w:rsid w:val="00336AAD"/>
    <w:rsid w:val="00340636"/>
    <w:rsid w:val="003418B4"/>
    <w:rsid w:val="00343885"/>
    <w:rsid w:val="0034429A"/>
    <w:rsid w:val="00350DDC"/>
    <w:rsid w:val="00351CA6"/>
    <w:rsid w:val="00351DDE"/>
    <w:rsid w:val="00352B90"/>
    <w:rsid w:val="0035380F"/>
    <w:rsid w:val="00353F5A"/>
    <w:rsid w:val="003559C0"/>
    <w:rsid w:val="00356584"/>
    <w:rsid w:val="003620FF"/>
    <w:rsid w:val="0036290E"/>
    <w:rsid w:val="00365CF6"/>
    <w:rsid w:val="00366EF8"/>
    <w:rsid w:val="003703BD"/>
    <w:rsid w:val="00375164"/>
    <w:rsid w:val="003838DA"/>
    <w:rsid w:val="003844A9"/>
    <w:rsid w:val="003852CF"/>
    <w:rsid w:val="00385797"/>
    <w:rsid w:val="003865F0"/>
    <w:rsid w:val="00386ECA"/>
    <w:rsid w:val="00390C18"/>
    <w:rsid w:val="00391F05"/>
    <w:rsid w:val="003925EF"/>
    <w:rsid w:val="00392A96"/>
    <w:rsid w:val="00392F87"/>
    <w:rsid w:val="003A02E0"/>
    <w:rsid w:val="003A1F4F"/>
    <w:rsid w:val="003B3479"/>
    <w:rsid w:val="003B37FF"/>
    <w:rsid w:val="003B4A19"/>
    <w:rsid w:val="003B57BE"/>
    <w:rsid w:val="003B6855"/>
    <w:rsid w:val="003B7727"/>
    <w:rsid w:val="003C1CFA"/>
    <w:rsid w:val="003C4140"/>
    <w:rsid w:val="003C6565"/>
    <w:rsid w:val="003C65A6"/>
    <w:rsid w:val="003D4235"/>
    <w:rsid w:val="003D612A"/>
    <w:rsid w:val="003D6D11"/>
    <w:rsid w:val="003D72F9"/>
    <w:rsid w:val="003E5E46"/>
    <w:rsid w:val="003E771B"/>
    <w:rsid w:val="003F510F"/>
    <w:rsid w:val="003F65F3"/>
    <w:rsid w:val="003F73F3"/>
    <w:rsid w:val="0040198B"/>
    <w:rsid w:val="00403ABA"/>
    <w:rsid w:val="004058E6"/>
    <w:rsid w:val="00405CA0"/>
    <w:rsid w:val="00412B5B"/>
    <w:rsid w:val="00413247"/>
    <w:rsid w:val="00414B0B"/>
    <w:rsid w:val="00415A76"/>
    <w:rsid w:val="00416842"/>
    <w:rsid w:val="00417B9D"/>
    <w:rsid w:val="00420278"/>
    <w:rsid w:val="00421C38"/>
    <w:rsid w:val="00424329"/>
    <w:rsid w:val="00424F88"/>
    <w:rsid w:val="00427A25"/>
    <w:rsid w:val="004321F9"/>
    <w:rsid w:val="004327B3"/>
    <w:rsid w:val="00434F47"/>
    <w:rsid w:val="004440A0"/>
    <w:rsid w:val="0044420F"/>
    <w:rsid w:val="0044617C"/>
    <w:rsid w:val="0045046A"/>
    <w:rsid w:val="0045253C"/>
    <w:rsid w:val="00454A83"/>
    <w:rsid w:val="00455F21"/>
    <w:rsid w:val="00471FA2"/>
    <w:rsid w:val="00472A98"/>
    <w:rsid w:val="00472CCE"/>
    <w:rsid w:val="004751B0"/>
    <w:rsid w:val="0047672C"/>
    <w:rsid w:val="0048124B"/>
    <w:rsid w:val="0048175C"/>
    <w:rsid w:val="00483990"/>
    <w:rsid w:val="00494B09"/>
    <w:rsid w:val="004956D1"/>
    <w:rsid w:val="0049582F"/>
    <w:rsid w:val="004976A7"/>
    <w:rsid w:val="004A2250"/>
    <w:rsid w:val="004A2547"/>
    <w:rsid w:val="004A77F1"/>
    <w:rsid w:val="004B5F34"/>
    <w:rsid w:val="004B7B2B"/>
    <w:rsid w:val="004C3205"/>
    <w:rsid w:val="004C32C3"/>
    <w:rsid w:val="004C3EE7"/>
    <w:rsid w:val="004C4732"/>
    <w:rsid w:val="004C5128"/>
    <w:rsid w:val="004C7748"/>
    <w:rsid w:val="004D01F6"/>
    <w:rsid w:val="004D0B33"/>
    <w:rsid w:val="004D0BAD"/>
    <w:rsid w:val="004D16CB"/>
    <w:rsid w:val="004D2EB9"/>
    <w:rsid w:val="004D5337"/>
    <w:rsid w:val="004E0BF8"/>
    <w:rsid w:val="004E0DD3"/>
    <w:rsid w:val="004E1409"/>
    <w:rsid w:val="004E3161"/>
    <w:rsid w:val="004E7ECF"/>
    <w:rsid w:val="004F115F"/>
    <w:rsid w:val="004F3F4B"/>
    <w:rsid w:val="004F4615"/>
    <w:rsid w:val="004F61F2"/>
    <w:rsid w:val="00500C4C"/>
    <w:rsid w:val="00500D03"/>
    <w:rsid w:val="005019E0"/>
    <w:rsid w:val="005044E8"/>
    <w:rsid w:val="00504F69"/>
    <w:rsid w:val="0051058D"/>
    <w:rsid w:val="005110BB"/>
    <w:rsid w:val="00513590"/>
    <w:rsid w:val="00515DFE"/>
    <w:rsid w:val="00516AA7"/>
    <w:rsid w:val="005214A5"/>
    <w:rsid w:val="0052197A"/>
    <w:rsid w:val="00523368"/>
    <w:rsid w:val="0052432B"/>
    <w:rsid w:val="00526C84"/>
    <w:rsid w:val="00532FD8"/>
    <w:rsid w:val="005330B8"/>
    <w:rsid w:val="00536776"/>
    <w:rsid w:val="00536EBE"/>
    <w:rsid w:val="00540B43"/>
    <w:rsid w:val="00543590"/>
    <w:rsid w:val="005438B1"/>
    <w:rsid w:val="00543941"/>
    <w:rsid w:val="005452A8"/>
    <w:rsid w:val="005479D8"/>
    <w:rsid w:val="00547A2D"/>
    <w:rsid w:val="00552AB8"/>
    <w:rsid w:val="00557DF8"/>
    <w:rsid w:val="00560CA3"/>
    <w:rsid w:val="0056220A"/>
    <w:rsid w:val="00565CD0"/>
    <w:rsid w:val="005666DB"/>
    <w:rsid w:val="005715EE"/>
    <w:rsid w:val="005718D4"/>
    <w:rsid w:val="00572B5B"/>
    <w:rsid w:val="005744C9"/>
    <w:rsid w:val="00574A7F"/>
    <w:rsid w:val="00580E18"/>
    <w:rsid w:val="00582B3D"/>
    <w:rsid w:val="00583958"/>
    <w:rsid w:val="00586407"/>
    <w:rsid w:val="00595316"/>
    <w:rsid w:val="00595829"/>
    <w:rsid w:val="0059775C"/>
    <w:rsid w:val="005A12E2"/>
    <w:rsid w:val="005A15B1"/>
    <w:rsid w:val="005A4009"/>
    <w:rsid w:val="005A51A1"/>
    <w:rsid w:val="005B7750"/>
    <w:rsid w:val="005C46F8"/>
    <w:rsid w:val="005C4B12"/>
    <w:rsid w:val="005C584A"/>
    <w:rsid w:val="005C5EB2"/>
    <w:rsid w:val="005C729A"/>
    <w:rsid w:val="005D2BDD"/>
    <w:rsid w:val="005D414C"/>
    <w:rsid w:val="005D7514"/>
    <w:rsid w:val="005E0525"/>
    <w:rsid w:val="005E0BED"/>
    <w:rsid w:val="005E2F8B"/>
    <w:rsid w:val="005F1EA0"/>
    <w:rsid w:val="005F3AD7"/>
    <w:rsid w:val="005F5BA4"/>
    <w:rsid w:val="006006FD"/>
    <w:rsid w:val="0060380F"/>
    <w:rsid w:val="00612FB4"/>
    <w:rsid w:val="006160CF"/>
    <w:rsid w:val="00617AF1"/>
    <w:rsid w:val="00623B33"/>
    <w:rsid w:val="0062686B"/>
    <w:rsid w:val="0063162A"/>
    <w:rsid w:val="00633BCA"/>
    <w:rsid w:val="006359E5"/>
    <w:rsid w:val="0064176F"/>
    <w:rsid w:val="00641B42"/>
    <w:rsid w:val="0064209E"/>
    <w:rsid w:val="006437F2"/>
    <w:rsid w:val="006444D2"/>
    <w:rsid w:val="0064482B"/>
    <w:rsid w:val="0064529E"/>
    <w:rsid w:val="00651956"/>
    <w:rsid w:val="00651B49"/>
    <w:rsid w:val="00652591"/>
    <w:rsid w:val="0065324B"/>
    <w:rsid w:val="006577D1"/>
    <w:rsid w:val="00657BDD"/>
    <w:rsid w:val="00661A67"/>
    <w:rsid w:val="00663352"/>
    <w:rsid w:val="0066537F"/>
    <w:rsid w:val="0066567F"/>
    <w:rsid w:val="00667992"/>
    <w:rsid w:val="0067444E"/>
    <w:rsid w:val="00675408"/>
    <w:rsid w:val="00675C58"/>
    <w:rsid w:val="00683012"/>
    <w:rsid w:val="006846FF"/>
    <w:rsid w:val="006867D2"/>
    <w:rsid w:val="006905E0"/>
    <w:rsid w:val="0069167A"/>
    <w:rsid w:val="00692EBE"/>
    <w:rsid w:val="00693E72"/>
    <w:rsid w:val="00695F3D"/>
    <w:rsid w:val="00696BA3"/>
    <w:rsid w:val="00697CA9"/>
    <w:rsid w:val="00697D07"/>
    <w:rsid w:val="006A291F"/>
    <w:rsid w:val="006A2E61"/>
    <w:rsid w:val="006A4B17"/>
    <w:rsid w:val="006B002C"/>
    <w:rsid w:val="006B1312"/>
    <w:rsid w:val="006B1A29"/>
    <w:rsid w:val="006B208B"/>
    <w:rsid w:val="006B444A"/>
    <w:rsid w:val="006B6381"/>
    <w:rsid w:val="006C31B9"/>
    <w:rsid w:val="006C3201"/>
    <w:rsid w:val="006C4A44"/>
    <w:rsid w:val="006C4A65"/>
    <w:rsid w:val="006C4E44"/>
    <w:rsid w:val="006D0619"/>
    <w:rsid w:val="006D08DA"/>
    <w:rsid w:val="006D0911"/>
    <w:rsid w:val="006D09A9"/>
    <w:rsid w:val="006D25BB"/>
    <w:rsid w:val="006E0868"/>
    <w:rsid w:val="006E0B6C"/>
    <w:rsid w:val="006E50C6"/>
    <w:rsid w:val="006F337A"/>
    <w:rsid w:val="006F4CC4"/>
    <w:rsid w:val="006F59A5"/>
    <w:rsid w:val="006F61A5"/>
    <w:rsid w:val="006F71BD"/>
    <w:rsid w:val="0070060D"/>
    <w:rsid w:val="00701A25"/>
    <w:rsid w:val="00701CDF"/>
    <w:rsid w:val="00702CDB"/>
    <w:rsid w:val="00711521"/>
    <w:rsid w:val="00712614"/>
    <w:rsid w:val="00713481"/>
    <w:rsid w:val="00713A63"/>
    <w:rsid w:val="00714773"/>
    <w:rsid w:val="00714AA9"/>
    <w:rsid w:val="00715C6B"/>
    <w:rsid w:val="00720A05"/>
    <w:rsid w:val="00721296"/>
    <w:rsid w:val="007214A3"/>
    <w:rsid w:val="007225EC"/>
    <w:rsid w:val="00722AA5"/>
    <w:rsid w:val="00722DD8"/>
    <w:rsid w:val="00725A6B"/>
    <w:rsid w:val="007268EE"/>
    <w:rsid w:val="00731157"/>
    <w:rsid w:val="00731752"/>
    <w:rsid w:val="007320AF"/>
    <w:rsid w:val="0073299E"/>
    <w:rsid w:val="00732BCE"/>
    <w:rsid w:val="00735314"/>
    <w:rsid w:val="007358E4"/>
    <w:rsid w:val="007378BB"/>
    <w:rsid w:val="007445AD"/>
    <w:rsid w:val="00750831"/>
    <w:rsid w:val="007579CA"/>
    <w:rsid w:val="00760CD6"/>
    <w:rsid w:val="00763200"/>
    <w:rsid w:val="007652A7"/>
    <w:rsid w:val="007657AD"/>
    <w:rsid w:val="00766298"/>
    <w:rsid w:val="00767E21"/>
    <w:rsid w:val="007707AA"/>
    <w:rsid w:val="00771096"/>
    <w:rsid w:val="007716E4"/>
    <w:rsid w:val="00773E2D"/>
    <w:rsid w:val="00775A2F"/>
    <w:rsid w:val="00775C08"/>
    <w:rsid w:val="00775E77"/>
    <w:rsid w:val="00780B73"/>
    <w:rsid w:val="00783C27"/>
    <w:rsid w:val="007867C3"/>
    <w:rsid w:val="007879B4"/>
    <w:rsid w:val="007900F7"/>
    <w:rsid w:val="00792CA3"/>
    <w:rsid w:val="007935E5"/>
    <w:rsid w:val="00794F47"/>
    <w:rsid w:val="00794F72"/>
    <w:rsid w:val="007A05C6"/>
    <w:rsid w:val="007A0B67"/>
    <w:rsid w:val="007A182B"/>
    <w:rsid w:val="007A1C58"/>
    <w:rsid w:val="007A2B7A"/>
    <w:rsid w:val="007A5E10"/>
    <w:rsid w:val="007B05BA"/>
    <w:rsid w:val="007B0E3A"/>
    <w:rsid w:val="007B152C"/>
    <w:rsid w:val="007B4975"/>
    <w:rsid w:val="007B7102"/>
    <w:rsid w:val="007B7C62"/>
    <w:rsid w:val="007C5281"/>
    <w:rsid w:val="007D169F"/>
    <w:rsid w:val="007D2E1A"/>
    <w:rsid w:val="007D3F18"/>
    <w:rsid w:val="007D57E6"/>
    <w:rsid w:val="007D5B9B"/>
    <w:rsid w:val="007E033C"/>
    <w:rsid w:val="007E16AB"/>
    <w:rsid w:val="007E3223"/>
    <w:rsid w:val="007E3F27"/>
    <w:rsid w:val="007E5FCA"/>
    <w:rsid w:val="007F330F"/>
    <w:rsid w:val="007F6A9D"/>
    <w:rsid w:val="0080080E"/>
    <w:rsid w:val="00806C8A"/>
    <w:rsid w:val="00807AA3"/>
    <w:rsid w:val="00810D18"/>
    <w:rsid w:val="008134F8"/>
    <w:rsid w:val="00815DBE"/>
    <w:rsid w:val="00815EDF"/>
    <w:rsid w:val="00820C52"/>
    <w:rsid w:val="008225DF"/>
    <w:rsid w:val="00830068"/>
    <w:rsid w:val="00830A13"/>
    <w:rsid w:val="00832D56"/>
    <w:rsid w:val="00840807"/>
    <w:rsid w:val="0084147B"/>
    <w:rsid w:val="00842649"/>
    <w:rsid w:val="008445D2"/>
    <w:rsid w:val="00844A26"/>
    <w:rsid w:val="00845291"/>
    <w:rsid w:val="00845B6B"/>
    <w:rsid w:val="008461AD"/>
    <w:rsid w:val="00846675"/>
    <w:rsid w:val="00853734"/>
    <w:rsid w:val="00853D06"/>
    <w:rsid w:val="00854087"/>
    <w:rsid w:val="00855EB0"/>
    <w:rsid w:val="0085797C"/>
    <w:rsid w:val="00860BD0"/>
    <w:rsid w:val="00860D57"/>
    <w:rsid w:val="00861C23"/>
    <w:rsid w:val="00865F01"/>
    <w:rsid w:val="0086679A"/>
    <w:rsid w:val="0086694B"/>
    <w:rsid w:val="00866EF9"/>
    <w:rsid w:val="008722EB"/>
    <w:rsid w:val="008732F3"/>
    <w:rsid w:val="00874AAF"/>
    <w:rsid w:val="00875D52"/>
    <w:rsid w:val="00875DFE"/>
    <w:rsid w:val="00881A8D"/>
    <w:rsid w:val="00884F91"/>
    <w:rsid w:val="0088682B"/>
    <w:rsid w:val="008876A8"/>
    <w:rsid w:val="008878B6"/>
    <w:rsid w:val="008903FD"/>
    <w:rsid w:val="0089516A"/>
    <w:rsid w:val="00895811"/>
    <w:rsid w:val="0089611E"/>
    <w:rsid w:val="008969F2"/>
    <w:rsid w:val="00896B87"/>
    <w:rsid w:val="00896FFF"/>
    <w:rsid w:val="008A0758"/>
    <w:rsid w:val="008A47D5"/>
    <w:rsid w:val="008A488C"/>
    <w:rsid w:val="008A6BCB"/>
    <w:rsid w:val="008B0825"/>
    <w:rsid w:val="008B0AD0"/>
    <w:rsid w:val="008B1AE5"/>
    <w:rsid w:val="008B5FA9"/>
    <w:rsid w:val="008B7BD1"/>
    <w:rsid w:val="008C03F9"/>
    <w:rsid w:val="008C4CAC"/>
    <w:rsid w:val="008C503C"/>
    <w:rsid w:val="008C56FE"/>
    <w:rsid w:val="008D457D"/>
    <w:rsid w:val="008D4E08"/>
    <w:rsid w:val="008D521C"/>
    <w:rsid w:val="008D5BBB"/>
    <w:rsid w:val="008D6748"/>
    <w:rsid w:val="008D6C54"/>
    <w:rsid w:val="008D6E44"/>
    <w:rsid w:val="008E09BE"/>
    <w:rsid w:val="008E0B6B"/>
    <w:rsid w:val="008E2CBB"/>
    <w:rsid w:val="008E64E4"/>
    <w:rsid w:val="008E74AB"/>
    <w:rsid w:val="008F0060"/>
    <w:rsid w:val="008F071A"/>
    <w:rsid w:val="008F57F8"/>
    <w:rsid w:val="008F69EF"/>
    <w:rsid w:val="008F7BC7"/>
    <w:rsid w:val="009036FB"/>
    <w:rsid w:val="0090453A"/>
    <w:rsid w:val="0090621D"/>
    <w:rsid w:val="00912F59"/>
    <w:rsid w:val="009139A0"/>
    <w:rsid w:val="009163B2"/>
    <w:rsid w:val="00920512"/>
    <w:rsid w:val="00921A55"/>
    <w:rsid w:val="009221BE"/>
    <w:rsid w:val="0092419B"/>
    <w:rsid w:val="009249EE"/>
    <w:rsid w:val="00925ED6"/>
    <w:rsid w:val="009305C6"/>
    <w:rsid w:val="00933639"/>
    <w:rsid w:val="00935E03"/>
    <w:rsid w:val="0093757B"/>
    <w:rsid w:val="009414E4"/>
    <w:rsid w:val="00941D52"/>
    <w:rsid w:val="0094728A"/>
    <w:rsid w:val="009474F8"/>
    <w:rsid w:val="00953324"/>
    <w:rsid w:val="0095427F"/>
    <w:rsid w:val="009549F8"/>
    <w:rsid w:val="00954AC1"/>
    <w:rsid w:val="00956241"/>
    <w:rsid w:val="0096031F"/>
    <w:rsid w:val="009608EB"/>
    <w:rsid w:val="00961DDC"/>
    <w:rsid w:val="00962991"/>
    <w:rsid w:val="00963C81"/>
    <w:rsid w:val="00963FC7"/>
    <w:rsid w:val="00966551"/>
    <w:rsid w:val="009704EB"/>
    <w:rsid w:val="00973B79"/>
    <w:rsid w:val="009746C0"/>
    <w:rsid w:val="009754C6"/>
    <w:rsid w:val="00977D1A"/>
    <w:rsid w:val="009803F2"/>
    <w:rsid w:val="00983C64"/>
    <w:rsid w:val="00986F54"/>
    <w:rsid w:val="00991415"/>
    <w:rsid w:val="0099239B"/>
    <w:rsid w:val="00992412"/>
    <w:rsid w:val="00996262"/>
    <w:rsid w:val="009A5A29"/>
    <w:rsid w:val="009A6DED"/>
    <w:rsid w:val="009B3EB8"/>
    <w:rsid w:val="009B4B0B"/>
    <w:rsid w:val="009B5EC9"/>
    <w:rsid w:val="009B6B31"/>
    <w:rsid w:val="009B6C3D"/>
    <w:rsid w:val="009B6D1E"/>
    <w:rsid w:val="009B7508"/>
    <w:rsid w:val="009C0A98"/>
    <w:rsid w:val="009C2FBB"/>
    <w:rsid w:val="009C33BA"/>
    <w:rsid w:val="009C388C"/>
    <w:rsid w:val="009C3AD6"/>
    <w:rsid w:val="009C4585"/>
    <w:rsid w:val="009C6261"/>
    <w:rsid w:val="009D0493"/>
    <w:rsid w:val="009D3A97"/>
    <w:rsid w:val="009D5F0F"/>
    <w:rsid w:val="009D729D"/>
    <w:rsid w:val="009E6140"/>
    <w:rsid w:val="009F5F2F"/>
    <w:rsid w:val="009F6BA2"/>
    <w:rsid w:val="009F7B0E"/>
    <w:rsid w:val="00A001AB"/>
    <w:rsid w:val="00A009DC"/>
    <w:rsid w:val="00A02021"/>
    <w:rsid w:val="00A02359"/>
    <w:rsid w:val="00A03197"/>
    <w:rsid w:val="00A03795"/>
    <w:rsid w:val="00A03F02"/>
    <w:rsid w:val="00A041D3"/>
    <w:rsid w:val="00A1323D"/>
    <w:rsid w:val="00A14EEF"/>
    <w:rsid w:val="00A15713"/>
    <w:rsid w:val="00A1782B"/>
    <w:rsid w:val="00A24FE5"/>
    <w:rsid w:val="00A25183"/>
    <w:rsid w:val="00A25A1F"/>
    <w:rsid w:val="00A25CCF"/>
    <w:rsid w:val="00A27E23"/>
    <w:rsid w:val="00A34865"/>
    <w:rsid w:val="00A367D1"/>
    <w:rsid w:val="00A42FCD"/>
    <w:rsid w:val="00A434C2"/>
    <w:rsid w:val="00A51DDB"/>
    <w:rsid w:val="00A526F1"/>
    <w:rsid w:val="00A533F9"/>
    <w:rsid w:val="00A53D5E"/>
    <w:rsid w:val="00A5493D"/>
    <w:rsid w:val="00A55B69"/>
    <w:rsid w:val="00A56B58"/>
    <w:rsid w:val="00A577F1"/>
    <w:rsid w:val="00A5795C"/>
    <w:rsid w:val="00A62480"/>
    <w:rsid w:val="00A6342B"/>
    <w:rsid w:val="00A67532"/>
    <w:rsid w:val="00A76E4F"/>
    <w:rsid w:val="00A80912"/>
    <w:rsid w:val="00A81842"/>
    <w:rsid w:val="00A8433B"/>
    <w:rsid w:val="00A85400"/>
    <w:rsid w:val="00A879C7"/>
    <w:rsid w:val="00A90C28"/>
    <w:rsid w:val="00A9177B"/>
    <w:rsid w:val="00A92D05"/>
    <w:rsid w:val="00A94917"/>
    <w:rsid w:val="00A94AAD"/>
    <w:rsid w:val="00A97A7C"/>
    <w:rsid w:val="00AA2F74"/>
    <w:rsid w:val="00AA2FAC"/>
    <w:rsid w:val="00AA4267"/>
    <w:rsid w:val="00AA4935"/>
    <w:rsid w:val="00AA588A"/>
    <w:rsid w:val="00AA7D9F"/>
    <w:rsid w:val="00AB263E"/>
    <w:rsid w:val="00AC17AF"/>
    <w:rsid w:val="00AC1D20"/>
    <w:rsid w:val="00AC1D8A"/>
    <w:rsid w:val="00AC35AC"/>
    <w:rsid w:val="00AC3ABB"/>
    <w:rsid w:val="00AC3E70"/>
    <w:rsid w:val="00AC4733"/>
    <w:rsid w:val="00AC62CB"/>
    <w:rsid w:val="00AC7CC3"/>
    <w:rsid w:val="00AD019F"/>
    <w:rsid w:val="00AD0B37"/>
    <w:rsid w:val="00AD23F7"/>
    <w:rsid w:val="00AD2B08"/>
    <w:rsid w:val="00AD30BB"/>
    <w:rsid w:val="00AD7C3F"/>
    <w:rsid w:val="00AD7FFB"/>
    <w:rsid w:val="00AE0889"/>
    <w:rsid w:val="00AE3470"/>
    <w:rsid w:val="00AE4164"/>
    <w:rsid w:val="00AE49DE"/>
    <w:rsid w:val="00AE578B"/>
    <w:rsid w:val="00AE66D6"/>
    <w:rsid w:val="00AF28B9"/>
    <w:rsid w:val="00AF7460"/>
    <w:rsid w:val="00B0317D"/>
    <w:rsid w:val="00B04879"/>
    <w:rsid w:val="00B10B93"/>
    <w:rsid w:val="00B1202F"/>
    <w:rsid w:val="00B1779C"/>
    <w:rsid w:val="00B22003"/>
    <w:rsid w:val="00B22ACA"/>
    <w:rsid w:val="00B25C9A"/>
    <w:rsid w:val="00B269E9"/>
    <w:rsid w:val="00B269FE"/>
    <w:rsid w:val="00B3185B"/>
    <w:rsid w:val="00B319EA"/>
    <w:rsid w:val="00B33727"/>
    <w:rsid w:val="00B40760"/>
    <w:rsid w:val="00B45B93"/>
    <w:rsid w:val="00B51F1E"/>
    <w:rsid w:val="00B52D94"/>
    <w:rsid w:val="00B6236C"/>
    <w:rsid w:val="00B63E1F"/>
    <w:rsid w:val="00B6759B"/>
    <w:rsid w:val="00B678FD"/>
    <w:rsid w:val="00B7075E"/>
    <w:rsid w:val="00B70E9E"/>
    <w:rsid w:val="00B7103F"/>
    <w:rsid w:val="00B7106A"/>
    <w:rsid w:val="00B72979"/>
    <w:rsid w:val="00B732DF"/>
    <w:rsid w:val="00B73D4C"/>
    <w:rsid w:val="00B805A3"/>
    <w:rsid w:val="00B8509F"/>
    <w:rsid w:val="00B86755"/>
    <w:rsid w:val="00B86884"/>
    <w:rsid w:val="00B877B9"/>
    <w:rsid w:val="00B97681"/>
    <w:rsid w:val="00BA2EE6"/>
    <w:rsid w:val="00BA5730"/>
    <w:rsid w:val="00BA59D7"/>
    <w:rsid w:val="00BA5EB2"/>
    <w:rsid w:val="00BA7436"/>
    <w:rsid w:val="00BA7CF5"/>
    <w:rsid w:val="00BB137D"/>
    <w:rsid w:val="00BB2570"/>
    <w:rsid w:val="00BB4E29"/>
    <w:rsid w:val="00BB5E7F"/>
    <w:rsid w:val="00BB6D8D"/>
    <w:rsid w:val="00BB7321"/>
    <w:rsid w:val="00BC01F1"/>
    <w:rsid w:val="00BC7BED"/>
    <w:rsid w:val="00BD13FD"/>
    <w:rsid w:val="00BD6AA0"/>
    <w:rsid w:val="00BD6D47"/>
    <w:rsid w:val="00BD769A"/>
    <w:rsid w:val="00BE360B"/>
    <w:rsid w:val="00BE5E08"/>
    <w:rsid w:val="00BE7D59"/>
    <w:rsid w:val="00BF4AEC"/>
    <w:rsid w:val="00BF4EBA"/>
    <w:rsid w:val="00BF61E7"/>
    <w:rsid w:val="00BF6C7F"/>
    <w:rsid w:val="00C0041F"/>
    <w:rsid w:val="00C005F4"/>
    <w:rsid w:val="00C02E1C"/>
    <w:rsid w:val="00C03EC2"/>
    <w:rsid w:val="00C0433D"/>
    <w:rsid w:val="00C0494A"/>
    <w:rsid w:val="00C10DDC"/>
    <w:rsid w:val="00C119EB"/>
    <w:rsid w:val="00C11C28"/>
    <w:rsid w:val="00C15855"/>
    <w:rsid w:val="00C15A0B"/>
    <w:rsid w:val="00C168A2"/>
    <w:rsid w:val="00C17E07"/>
    <w:rsid w:val="00C23A21"/>
    <w:rsid w:val="00C252B0"/>
    <w:rsid w:val="00C25AB9"/>
    <w:rsid w:val="00C26AF3"/>
    <w:rsid w:val="00C3258C"/>
    <w:rsid w:val="00C33079"/>
    <w:rsid w:val="00C3401C"/>
    <w:rsid w:val="00C40452"/>
    <w:rsid w:val="00C421E7"/>
    <w:rsid w:val="00C45292"/>
    <w:rsid w:val="00C521DD"/>
    <w:rsid w:val="00C52560"/>
    <w:rsid w:val="00C5300F"/>
    <w:rsid w:val="00C574E5"/>
    <w:rsid w:val="00C61BE7"/>
    <w:rsid w:val="00C62E6B"/>
    <w:rsid w:val="00C67992"/>
    <w:rsid w:val="00C704DD"/>
    <w:rsid w:val="00C71E83"/>
    <w:rsid w:val="00C739AF"/>
    <w:rsid w:val="00C74CCB"/>
    <w:rsid w:val="00C77446"/>
    <w:rsid w:val="00C779C6"/>
    <w:rsid w:val="00C80AE3"/>
    <w:rsid w:val="00C80C21"/>
    <w:rsid w:val="00C82D8A"/>
    <w:rsid w:val="00C871FC"/>
    <w:rsid w:val="00C90CA0"/>
    <w:rsid w:val="00CA0D2F"/>
    <w:rsid w:val="00CA1B90"/>
    <w:rsid w:val="00CA3900"/>
    <w:rsid w:val="00CA6327"/>
    <w:rsid w:val="00CA7533"/>
    <w:rsid w:val="00CA756B"/>
    <w:rsid w:val="00CB6E75"/>
    <w:rsid w:val="00CC0CB0"/>
    <w:rsid w:val="00CC105B"/>
    <w:rsid w:val="00CC2396"/>
    <w:rsid w:val="00CC76F6"/>
    <w:rsid w:val="00CD1735"/>
    <w:rsid w:val="00CD1A67"/>
    <w:rsid w:val="00CD2094"/>
    <w:rsid w:val="00CD4EE6"/>
    <w:rsid w:val="00CD54F0"/>
    <w:rsid w:val="00CE3804"/>
    <w:rsid w:val="00CE5D49"/>
    <w:rsid w:val="00CF3628"/>
    <w:rsid w:val="00CF3B20"/>
    <w:rsid w:val="00CF3DE9"/>
    <w:rsid w:val="00CF4945"/>
    <w:rsid w:val="00CF5862"/>
    <w:rsid w:val="00CF669C"/>
    <w:rsid w:val="00CF69D6"/>
    <w:rsid w:val="00CF7662"/>
    <w:rsid w:val="00D209F3"/>
    <w:rsid w:val="00D32885"/>
    <w:rsid w:val="00D33176"/>
    <w:rsid w:val="00D34AF7"/>
    <w:rsid w:val="00D356BB"/>
    <w:rsid w:val="00D37ABF"/>
    <w:rsid w:val="00D41759"/>
    <w:rsid w:val="00D43633"/>
    <w:rsid w:val="00D44CB2"/>
    <w:rsid w:val="00D455DB"/>
    <w:rsid w:val="00D458C9"/>
    <w:rsid w:val="00D4693E"/>
    <w:rsid w:val="00D50317"/>
    <w:rsid w:val="00D5132B"/>
    <w:rsid w:val="00D54056"/>
    <w:rsid w:val="00D55357"/>
    <w:rsid w:val="00D575AC"/>
    <w:rsid w:val="00D606E7"/>
    <w:rsid w:val="00D60EB2"/>
    <w:rsid w:val="00D6121D"/>
    <w:rsid w:val="00D6463E"/>
    <w:rsid w:val="00D673F9"/>
    <w:rsid w:val="00D703E7"/>
    <w:rsid w:val="00D72BC6"/>
    <w:rsid w:val="00D76530"/>
    <w:rsid w:val="00D77D77"/>
    <w:rsid w:val="00D82690"/>
    <w:rsid w:val="00D82E5D"/>
    <w:rsid w:val="00D859B1"/>
    <w:rsid w:val="00D91161"/>
    <w:rsid w:val="00D913D5"/>
    <w:rsid w:val="00D95DB5"/>
    <w:rsid w:val="00D9758E"/>
    <w:rsid w:val="00DA0FCD"/>
    <w:rsid w:val="00DA22FC"/>
    <w:rsid w:val="00DA2F1D"/>
    <w:rsid w:val="00DC0A85"/>
    <w:rsid w:val="00DC0F51"/>
    <w:rsid w:val="00DC2EF7"/>
    <w:rsid w:val="00DC3AA9"/>
    <w:rsid w:val="00DD19C7"/>
    <w:rsid w:val="00DD3036"/>
    <w:rsid w:val="00DD439D"/>
    <w:rsid w:val="00DD4426"/>
    <w:rsid w:val="00DD6739"/>
    <w:rsid w:val="00DE19A0"/>
    <w:rsid w:val="00DE1BC9"/>
    <w:rsid w:val="00DE2763"/>
    <w:rsid w:val="00DF2FCF"/>
    <w:rsid w:val="00DF67B5"/>
    <w:rsid w:val="00DF6B4E"/>
    <w:rsid w:val="00E00A0C"/>
    <w:rsid w:val="00E01833"/>
    <w:rsid w:val="00E02184"/>
    <w:rsid w:val="00E0293A"/>
    <w:rsid w:val="00E03295"/>
    <w:rsid w:val="00E049D2"/>
    <w:rsid w:val="00E04AB6"/>
    <w:rsid w:val="00E04B56"/>
    <w:rsid w:val="00E0504C"/>
    <w:rsid w:val="00E10EAE"/>
    <w:rsid w:val="00E13C2D"/>
    <w:rsid w:val="00E16575"/>
    <w:rsid w:val="00E16740"/>
    <w:rsid w:val="00E23EC4"/>
    <w:rsid w:val="00E30306"/>
    <w:rsid w:val="00E34426"/>
    <w:rsid w:val="00E432B1"/>
    <w:rsid w:val="00E4385E"/>
    <w:rsid w:val="00E45DD8"/>
    <w:rsid w:val="00E474BC"/>
    <w:rsid w:val="00E51561"/>
    <w:rsid w:val="00E5375B"/>
    <w:rsid w:val="00E5625D"/>
    <w:rsid w:val="00E60B9E"/>
    <w:rsid w:val="00E60DC8"/>
    <w:rsid w:val="00E62B3D"/>
    <w:rsid w:val="00E6379D"/>
    <w:rsid w:val="00E63B99"/>
    <w:rsid w:val="00E6432D"/>
    <w:rsid w:val="00E6697C"/>
    <w:rsid w:val="00E67FAD"/>
    <w:rsid w:val="00E72512"/>
    <w:rsid w:val="00E81408"/>
    <w:rsid w:val="00E83B04"/>
    <w:rsid w:val="00E91698"/>
    <w:rsid w:val="00E92E89"/>
    <w:rsid w:val="00E93823"/>
    <w:rsid w:val="00E93EAB"/>
    <w:rsid w:val="00E96686"/>
    <w:rsid w:val="00E97A20"/>
    <w:rsid w:val="00EA116B"/>
    <w:rsid w:val="00EA596B"/>
    <w:rsid w:val="00EA684F"/>
    <w:rsid w:val="00EA75CF"/>
    <w:rsid w:val="00EB0400"/>
    <w:rsid w:val="00EB1DEB"/>
    <w:rsid w:val="00EB206E"/>
    <w:rsid w:val="00EB2A2D"/>
    <w:rsid w:val="00EB2E00"/>
    <w:rsid w:val="00EB3D92"/>
    <w:rsid w:val="00EB548E"/>
    <w:rsid w:val="00EB7D55"/>
    <w:rsid w:val="00EC6922"/>
    <w:rsid w:val="00EC7B2A"/>
    <w:rsid w:val="00ED0E0C"/>
    <w:rsid w:val="00ED1540"/>
    <w:rsid w:val="00ED27CF"/>
    <w:rsid w:val="00ED770D"/>
    <w:rsid w:val="00EE05E1"/>
    <w:rsid w:val="00EE3B52"/>
    <w:rsid w:val="00EE539B"/>
    <w:rsid w:val="00EE5CF1"/>
    <w:rsid w:val="00EE646C"/>
    <w:rsid w:val="00EF41A8"/>
    <w:rsid w:val="00EF4EBE"/>
    <w:rsid w:val="00F0009E"/>
    <w:rsid w:val="00F015D7"/>
    <w:rsid w:val="00F10401"/>
    <w:rsid w:val="00F1045D"/>
    <w:rsid w:val="00F1389D"/>
    <w:rsid w:val="00F2003B"/>
    <w:rsid w:val="00F20169"/>
    <w:rsid w:val="00F207B6"/>
    <w:rsid w:val="00F21D82"/>
    <w:rsid w:val="00F26CAB"/>
    <w:rsid w:val="00F27AB4"/>
    <w:rsid w:val="00F35CB8"/>
    <w:rsid w:val="00F36B5E"/>
    <w:rsid w:val="00F37522"/>
    <w:rsid w:val="00F40651"/>
    <w:rsid w:val="00F4492E"/>
    <w:rsid w:val="00F455C2"/>
    <w:rsid w:val="00F520B7"/>
    <w:rsid w:val="00F549B9"/>
    <w:rsid w:val="00F6699B"/>
    <w:rsid w:val="00F73E94"/>
    <w:rsid w:val="00F74549"/>
    <w:rsid w:val="00F75FA6"/>
    <w:rsid w:val="00F80157"/>
    <w:rsid w:val="00F80A8B"/>
    <w:rsid w:val="00F81066"/>
    <w:rsid w:val="00F87026"/>
    <w:rsid w:val="00F91C59"/>
    <w:rsid w:val="00F922EB"/>
    <w:rsid w:val="00F94269"/>
    <w:rsid w:val="00F9450F"/>
    <w:rsid w:val="00F97F81"/>
    <w:rsid w:val="00FB136B"/>
    <w:rsid w:val="00FB5B78"/>
    <w:rsid w:val="00FB5DC1"/>
    <w:rsid w:val="00FC08F3"/>
    <w:rsid w:val="00FD04DD"/>
    <w:rsid w:val="00FD0F47"/>
    <w:rsid w:val="00FD173C"/>
    <w:rsid w:val="00FD36CF"/>
    <w:rsid w:val="00FD3970"/>
    <w:rsid w:val="00FD77DC"/>
    <w:rsid w:val="00FE1ECD"/>
    <w:rsid w:val="00FE204D"/>
    <w:rsid w:val="00FE2A70"/>
    <w:rsid w:val="00FE2F58"/>
    <w:rsid w:val="00FE4B61"/>
    <w:rsid w:val="00FE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993AE83"/>
  <w15:docId w15:val="{71887C95-6338-414C-A724-FDA12CA6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BB"/>
    <w:pPr>
      <w:spacing w:after="120" w:line="240" w:lineRule="auto"/>
      <w:ind w:left="72" w:right="72"/>
    </w:pPr>
    <w:rPr>
      <w:rFonts w:ascii="Arial" w:hAnsi="Arial"/>
      <w:lang w:val="en-GB"/>
    </w:rPr>
  </w:style>
  <w:style w:type="paragraph" w:styleId="Heading1">
    <w:name w:val="heading 1"/>
    <w:basedOn w:val="Normal"/>
    <w:next w:val="Normal"/>
    <w:link w:val="Heading1Char"/>
    <w:uiPriority w:val="1"/>
    <w:qFormat/>
    <w:rsid w:val="00F1045D"/>
    <w:pPr>
      <w:keepNext/>
      <w:keepLines/>
      <w:spacing w:before="360" w:after="40"/>
      <w:ind w:left="74" w:right="74"/>
      <w:outlineLvl w:val="0"/>
    </w:pPr>
    <w:rPr>
      <w:rFonts w:eastAsiaTheme="majorEastAsia" w:cstheme="majorBidi"/>
      <w:caps/>
      <w:color w:val="404040" w:themeColor="text1" w:themeTint="BF"/>
      <w:sz w:val="28"/>
      <w:szCs w:val="28"/>
    </w:rPr>
  </w:style>
  <w:style w:type="paragraph" w:styleId="Heading2">
    <w:name w:val="heading 2"/>
    <w:basedOn w:val="Normal"/>
    <w:next w:val="Normal"/>
    <w:link w:val="Heading2Char"/>
    <w:uiPriority w:val="1"/>
    <w:qFormat/>
    <w:rsid w:val="00732BCE"/>
    <w:pPr>
      <w:keepNext/>
      <w:keepLines/>
      <w:spacing w:before="360"/>
      <w:ind w:left="74" w:right="74"/>
      <w:outlineLvl w:val="1"/>
    </w:pPr>
    <w:rPr>
      <w:rFonts w:eastAsiaTheme="majorEastAsia" w:cstheme="majorBidi"/>
      <w:caps/>
      <w:color w:val="7F7F7F" w:themeColor="text1" w:themeTint="80"/>
      <w:sz w:val="26"/>
      <w:szCs w:val="24"/>
    </w:rPr>
  </w:style>
  <w:style w:type="paragraph" w:styleId="Heading3">
    <w:name w:val="heading 3"/>
    <w:basedOn w:val="Normal"/>
    <w:next w:val="Normal"/>
    <w:link w:val="Heading3Char"/>
    <w:uiPriority w:val="1"/>
    <w:qFormat/>
    <w:rsid w:val="00AD30BB"/>
    <w:pPr>
      <w:keepNext/>
      <w:keepLines/>
      <w:spacing w:before="120"/>
      <w:outlineLvl w:val="2"/>
    </w:pPr>
    <w:rPr>
      <w:rFonts w:eastAsiaTheme="majorEastAsia" w:cstheme="majorBidi"/>
      <w:caps/>
      <w:color w:val="000000" w:themeColor="text1"/>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045D"/>
    <w:rPr>
      <w:rFonts w:ascii="Arial" w:eastAsiaTheme="majorEastAsia" w:hAnsi="Arial" w:cstheme="majorBidi"/>
      <w:caps/>
      <w:color w:val="404040" w:themeColor="text1" w:themeTint="BF"/>
      <w:sz w:val="28"/>
      <w:szCs w:val="28"/>
      <w:lang w:val="en-GB"/>
    </w:rPr>
  </w:style>
  <w:style w:type="character" w:customStyle="1" w:styleId="Heading2Char">
    <w:name w:val="Heading 2 Char"/>
    <w:basedOn w:val="DefaultParagraphFont"/>
    <w:link w:val="Heading2"/>
    <w:uiPriority w:val="1"/>
    <w:rsid w:val="00732BCE"/>
    <w:rPr>
      <w:rFonts w:ascii="Arial" w:eastAsiaTheme="majorEastAsia" w:hAnsi="Arial" w:cstheme="majorBidi"/>
      <w:caps/>
      <w:color w:val="7F7F7F" w:themeColor="text1" w:themeTint="80"/>
      <w:sz w:val="26"/>
      <w:szCs w:val="24"/>
      <w:lang w:val="en-GB"/>
    </w:rPr>
  </w:style>
  <w:style w:type="character" w:customStyle="1" w:styleId="Heading3Char">
    <w:name w:val="Heading 3 Char"/>
    <w:basedOn w:val="DefaultParagraphFont"/>
    <w:link w:val="Heading3"/>
    <w:uiPriority w:val="1"/>
    <w:rsid w:val="00AD30BB"/>
    <w:rPr>
      <w:rFonts w:ascii="Arial" w:eastAsiaTheme="majorEastAsia" w:hAnsi="Arial" w:cstheme="majorBidi"/>
      <w:cap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customStyle="1" w:styleId="GridTable1Light-Accent11">
    <w:name w:val="Grid Table 1 Light - Accent 1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customStyle="1" w:styleId="ListTable6Colorful-Accent21">
    <w:name w:val="List Table 6 Colorful - Accent 21"/>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pPr>
  </w:style>
  <w:style w:type="table" w:customStyle="1" w:styleId="GridTable1Light1">
    <w:name w:val="Grid Table 1 Light1"/>
    <w:basedOn w:val="TableNormal"/>
    <w:uiPriority w:val="46"/>
    <w:rsid w:val="00AD30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266EC0"/>
    <w:pPr>
      <w:spacing w:after="100"/>
      <w:ind w:left="0"/>
    </w:pPr>
  </w:style>
  <w:style w:type="paragraph" w:styleId="TOC2">
    <w:name w:val="toc 2"/>
    <w:basedOn w:val="Normal"/>
    <w:next w:val="Normal"/>
    <w:autoRedefine/>
    <w:uiPriority w:val="39"/>
    <w:unhideWhenUsed/>
    <w:rsid w:val="00266EC0"/>
    <w:pPr>
      <w:spacing w:after="100"/>
      <w:ind w:left="220"/>
    </w:pPr>
  </w:style>
  <w:style w:type="paragraph" w:styleId="TOC3">
    <w:name w:val="toc 3"/>
    <w:basedOn w:val="Normal"/>
    <w:next w:val="Normal"/>
    <w:autoRedefine/>
    <w:uiPriority w:val="39"/>
    <w:unhideWhenUsed/>
    <w:rsid w:val="00266EC0"/>
    <w:pPr>
      <w:spacing w:after="100"/>
      <w:ind w:left="440"/>
    </w:pPr>
  </w:style>
  <w:style w:type="character" w:styleId="Hyperlink">
    <w:name w:val="Hyperlink"/>
    <w:basedOn w:val="DefaultParagraphFont"/>
    <w:uiPriority w:val="99"/>
    <w:unhideWhenUsed/>
    <w:rsid w:val="00266EC0"/>
    <w:rPr>
      <w:color w:val="F7B615" w:themeColor="hyperlink"/>
      <w:u w:val="single"/>
    </w:rPr>
  </w:style>
  <w:style w:type="paragraph" w:styleId="ListParagraph">
    <w:name w:val="List Paragraph"/>
    <w:aliases w:val="Bullet point,List Paragraph1,List Paragraph11,Recommendation,L"/>
    <w:basedOn w:val="Normal"/>
    <w:link w:val="ListParagraphChar"/>
    <w:uiPriority w:val="34"/>
    <w:unhideWhenUsed/>
    <w:qFormat/>
    <w:rsid w:val="00844A26"/>
    <w:pPr>
      <w:ind w:left="720"/>
      <w:contextualSpacing/>
    </w:pPr>
  </w:style>
  <w:style w:type="paragraph" w:styleId="BalloonText">
    <w:name w:val="Balloon Text"/>
    <w:basedOn w:val="Normal"/>
    <w:link w:val="BalloonTextChar"/>
    <w:uiPriority w:val="99"/>
    <w:semiHidden/>
    <w:unhideWhenUsed/>
    <w:rsid w:val="00D612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1D"/>
    <w:rPr>
      <w:rFonts w:ascii="Segoe UI" w:hAnsi="Segoe UI" w:cs="Segoe UI"/>
      <w:sz w:val="18"/>
      <w:szCs w:val="18"/>
    </w:rPr>
  </w:style>
  <w:style w:type="character" w:styleId="IntenseReference">
    <w:name w:val="Intense Reference"/>
    <w:basedOn w:val="DefaultParagraphFont"/>
    <w:uiPriority w:val="32"/>
    <w:qFormat/>
    <w:rsid w:val="00721296"/>
    <w:rPr>
      <w:b/>
      <w:bCs/>
      <w:i/>
      <w:smallCaps/>
      <w:color w:val="DD8047" w:themeColor="accent2"/>
      <w:spacing w:val="5"/>
      <w:u w:val="none"/>
    </w:rPr>
  </w:style>
  <w:style w:type="paragraph" w:styleId="NormalWeb">
    <w:name w:val="Normal (Web)"/>
    <w:basedOn w:val="Normal"/>
    <w:uiPriority w:val="99"/>
    <w:semiHidden/>
    <w:unhideWhenUsed/>
    <w:rsid w:val="00651956"/>
    <w:pPr>
      <w:spacing w:before="100" w:beforeAutospacing="1" w:after="100" w:afterAutospacing="1"/>
      <w:ind w:left="0" w:right="0"/>
    </w:pPr>
    <w:rPr>
      <w:rFonts w:ascii="Times New Roman" w:eastAsia="Times New Roman" w:hAnsi="Times New Roman" w:cs="Times New Roman"/>
      <w:kern w:val="0"/>
      <w:sz w:val="24"/>
      <w:szCs w:val="24"/>
      <w:lang w:val="en-AU" w:eastAsia="en-AU"/>
      <w14:ligatures w14:val="none"/>
    </w:rPr>
  </w:style>
  <w:style w:type="character" w:styleId="Emphasis">
    <w:name w:val="Emphasis"/>
    <w:basedOn w:val="DefaultParagraphFont"/>
    <w:uiPriority w:val="20"/>
    <w:qFormat/>
    <w:rsid w:val="00820C52"/>
    <w:rPr>
      <w:i/>
      <w:iCs/>
    </w:rPr>
  </w:style>
  <w:style w:type="paragraph" w:customStyle="1" w:styleId="TableTextform">
    <w:name w:val="TableText form"/>
    <w:basedOn w:val="Normal"/>
    <w:qFormat/>
    <w:rsid w:val="008B7BD1"/>
    <w:pPr>
      <w:spacing w:before="40" w:after="240"/>
      <w:ind w:left="0" w:right="0"/>
    </w:pPr>
    <w:rPr>
      <w:rFonts w:eastAsiaTheme="majorEastAsia" w:cs="Arial"/>
      <w:bCs/>
      <w:kern w:val="0"/>
      <w:sz w:val="20"/>
      <w:szCs w:val="20"/>
      <w:lang w:val="en-AU" w:eastAsia="en-US"/>
      <w14:ligatures w14:val="none"/>
    </w:rPr>
  </w:style>
  <w:style w:type="paragraph" w:customStyle="1" w:styleId="Default">
    <w:name w:val="Default"/>
    <w:rsid w:val="00A5493D"/>
    <w:pPr>
      <w:autoSpaceDE w:val="0"/>
      <w:autoSpaceDN w:val="0"/>
      <w:adjustRightInd w:val="0"/>
      <w:spacing w:after="0" w:line="240" w:lineRule="auto"/>
    </w:pPr>
    <w:rPr>
      <w:rFonts w:ascii="Calibri" w:hAnsi="Calibri" w:cs="Calibri"/>
      <w:color w:val="000000"/>
      <w:kern w:val="0"/>
      <w:sz w:val="24"/>
      <w:szCs w:val="24"/>
      <w:lang w:val="en-AU"/>
    </w:rPr>
  </w:style>
  <w:style w:type="paragraph" w:styleId="FootnoteText">
    <w:name w:val="footnote text"/>
    <w:basedOn w:val="Normal"/>
    <w:link w:val="FootnoteTextChar"/>
    <w:rsid w:val="00B72979"/>
    <w:pPr>
      <w:spacing w:after="0"/>
      <w:ind w:left="0" w:right="0"/>
    </w:pPr>
    <w:rPr>
      <w:rFonts w:ascii="Times New Roman" w:eastAsia="Times New Roman" w:hAnsi="Times New Roman" w:cs="Times New Roman"/>
      <w:kern w:val="0"/>
      <w:sz w:val="20"/>
      <w:szCs w:val="20"/>
      <w:lang w:val="en-AU" w:eastAsia="en-US"/>
      <w14:ligatures w14:val="none"/>
    </w:rPr>
  </w:style>
  <w:style w:type="character" w:customStyle="1" w:styleId="FootnoteTextChar">
    <w:name w:val="Footnote Text Char"/>
    <w:basedOn w:val="DefaultParagraphFont"/>
    <w:link w:val="FootnoteText"/>
    <w:rsid w:val="00B72979"/>
    <w:rPr>
      <w:rFonts w:ascii="Times New Roman" w:eastAsia="Times New Roman" w:hAnsi="Times New Roman" w:cs="Times New Roman"/>
      <w:kern w:val="0"/>
      <w:sz w:val="20"/>
      <w:szCs w:val="20"/>
      <w:lang w:val="en-AU" w:eastAsia="en-US"/>
      <w14:ligatures w14:val="none"/>
    </w:rPr>
  </w:style>
  <w:style w:type="character" w:styleId="FootnoteReference">
    <w:name w:val="footnote reference"/>
    <w:basedOn w:val="DefaultParagraphFont"/>
    <w:rsid w:val="00B72979"/>
    <w:rPr>
      <w:vertAlign w:val="superscript"/>
    </w:rPr>
  </w:style>
  <w:style w:type="character" w:customStyle="1" w:styleId="ListParagraphChar">
    <w:name w:val="List Paragraph Char"/>
    <w:aliases w:val="Bullet point Char,List Paragraph1 Char,List Paragraph11 Char,Recommendation Char,L Char"/>
    <w:basedOn w:val="DefaultParagraphFont"/>
    <w:link w:val="ListParagraph"/>
    <w:uiPriority w:val="34"/>
    <w:locked/>
    <w:rsid w:val="00FC08F3"/>
    <w:rPr>
      <w:rFonts w:ascii="Arial" w:hAnsi="Arial"/>
    </w:rPr>
  </w:style>
  <w:style w:type="paragraph" w:styleId="NoSpacing">
    <w:name w:val="No Spacing"/>
    <w:link w:val="NoSpacingChar"/>
    <w:uiPriority w:val="1"/>
    <w:qFormat/>
    <w:rsid w:val="005B7750"/>
    <w:pPr>
      <w:spacing w:after="0" w:line="240" w:lineRule="auto"/>
    </w:pPr>
    <w:rPr>
      <w:kern w:val="0"/>
      <w14:ligatures w14:val="none"/>
    </w:rPr>
  </w:style>
  <w:style w:type="character" w:customStyle="1" w:styleId="NoSpacingChar">
    <w:name w:val="No Spacing Char"/>
    <w:basedOn w:val="DefaultParagraphFont"/>
    <w:link w:val="NoSpacing"/>
    <w:uiPriority w:val="1"/>
    <w:rsid w:val="005B7750"/>
    <w:rPr>
      <w:kern w:val="0"/>
      <w14:ligatures w14:val="none"/>
    </w:rPr>
  </w:style>
  <w:style w:type="character" w:styleId="CommentReference">
    <w:name w:val="annotation reference"/>
    <w:basedOn w:val="DefaultParagraphFont"/>
    <w:uiPriority w:val="99"/>
    <w:unhideWhenUsed/>
    <w:rsid w:val="008D6C54"/>
    <w:rPr>
      <w:sz w:val="16"/>
      <w:szCs w:val="16"/>
    </w:rPr>
  </w:style>
  <w:style w:type="paragraph" w:styleId="CommentText">
    <w:name w:val="annotation text"/>
    <w:basedOn w:val="Normal"/>
    <w:link w:val="CommentTextChar"/>
    <w:uiPriority w:val="99"/>
    <w:unhideWhenUsed/>
    <w:rsid w:val="008D6C54"/>
    <w:rPr>
      <w:sz w:val="20"/>
      <w:szCs w:val="20"/>
    </w:rPr>
  </w:style>
  <w:style w:type="character" w:customStyle="1" w:styleId="CommentTextChar">
    <w:name w:val="Comment Text Char"/>
    <w:basedOn w:val="DefaultParagraphFont"/>
    <w:link w:val="CommentText"/>
    <w:uiPriority w:val="99"/>
    <w:rsid w:val="008D6C5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6C54"/>
    <w:rPr>
      <w:b/>
      <w:bCs/>
    </w:rPr>
  </w:style>
  <w:style w:type="character" w:customStyle="1" w:styleId="CommentSubjectChar">
    <w:name w:val="Comment Subject Char"/>
    <w:basedOn w:val="CommentTextChar"/>
    <w:link w:val="CommentSubject"/>
    <w:uiPriority w:val="99"/>
    <w:semiHidden/>
    <w:rsid w:val="008D6C54"/>
    <w:rPr>
      <w:rFonts w:ascii="Arial" w:hAnsi="Arial"/>
      <w:b/>
      <w:bCs/>
      <w:sz w:val="20"/>
      <w:szCs w:val="20"/>
    </w:rPr>
  </w:style>
  <w:style w:type="paragraph" w:styleId="EndnoteText">
    <w:name w:val="endnote text"/>
    <w:basedOn w:val="Normal"/>
    <w:link w:val="EndnoteTextChar"/>
    <w:unhideWhenUsed/>
    <w:rsid w:val="00E4385E"/>
    <w:pPr>
      <w:spacing w:after="0"/>
    </w:pPr>
    <w:rPr>
      <w:sz w:val="20"/>
      <w:szCs w:val="20"/>
    </w:rPr>
  </w:style>
  <w:style w:type="character" w:customStyle="1" w:styleId="EndnoteTextChar">
    <w:name w:val="Endnote Text Char"/>
    <w:basedOn w:val="DefaultParagraphFont"/>
    <w:link w:val="EndnoteText"/>
    <w:rsid w:val="00E4385E"/>
    <w:rPr>
      <w:rFonts w:ascii="Arial" w:hAnsi="Arial"/>
      <w:sz w:val="20"/>
      <w:szCs w:val="20"/>
      <w:lang w:val="en-GB"/>
    </w:rPr>
  </w:style>
  <w:style w:type="character" w:styleId="EndnoteReference">
    <w:name w:val="endnote reference"/>
    <w:basedOn w:val="DefaultParagraphFont"/>
    <w:unhideWhenUsed/>
    <w:rsid w:val="00E4385E"/>
    <w:rPr>
      <w:vertAlign w:val="superscript"/>
    </w:rPr>
  </w:style>
  <w:style w:type="paragraph" w:styleId="Revision">
    <w:name w:val="Revision"/>
    <w:hidden/>
    <w:uiPriority w:val="99"/>
    <w:semiHidden/>
    <w:rsid w:val="00AE4164"/>
    <w:pPr>
      <w:spacing w:after="0" w:line="240" w:lineRule="auto"/>
    </w:pPr>
    <w:rPr>
      <w:rFonts w:ascii="Arial" w:hAnsi="Arial"/>
      <w:lang w:val="en-GB"/>
    </w:rPr>
  </w:style>
  <w:style w:type="character" w:customStyle="1" w:styleId="A43">
    <w:name w:val="A4+3"/>
    <w:uiPriority w:val="99"/>
    <w:rsid w:val="0008537B"/>
    <w:rPr>
      <w:rFonts w:cs="HelveticaNeueLT Std Lt Cn"/>
      <w:color w:val="000000"/>
      <w:sz w:val="21"/>
      <w:szCs w:val="21"/>
    </w:rPr>
  </w:style>
  <w:style w:type="character" w:styleId="FollowedHyperlink">
    <w:name w:val="FollowedHyperlink"/>
    <w:basedOn w:val="DefaultParagraphFont"/>
    <w:uiPriority w:val="99"/>
    <w:semiHidden/>
    <w:unhideWhenUsed/>
    <w:rsid w:val="003B37FF"/>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3199">
      <w:bodyDiv w:val="1"/>
      <w:marLeft w:val="0"/>
      <w:marRight w:val="0"/>
      <w:marTop w:val="0"/>
      <w:marBottom w:val="0"/>
      <w:divBdr>
        <w:top w:val="none" w:sz="0" w:space="0" w:color="auto"/>
        <w:left w:val="none" w:sz="0" w:space="0" w:color="auto"/>
        <w:bottom w:val="none" w:sz="0" w:space="0" w:color="auto"/>
        <w:right w:val="none" w:sz="0" w:space="0" w:color="auto"/>
      </w:divBdr>
    </w:div>
    <w:div w:id="70590346">
      <w:bodyDiv w:val="1"/>
      <w:marLeft w:val="0"/>
      <w:marRight w:val="0"/>
      <w:marTop w:val="0"/>
      <w:marBottom w:val="0"/>
      <w:divBdr>
        <w:top w:val="none" w:sz="0" w:space="0" w:color="auto"/>
        <w:left w:val="none" w:sz="0" w:space="0" w:color="auto"/>
        <w:bottom w:val="none" w:sz="0" w:space="0" w:color="auto"/>
        <w:right w:val="none" w:sz="0" w:space="0" w:color="auto"/>
      </w:divBdr>
    </w:div>
    <w:div w:id="210582102">
      <w:bodyDiv w:val="1"/>
      <w:marLeft w:val="0"/>
      <w:marRight w:val="0"/>
      <w:marTop w:val="0"/>
      <w:marBottom w:val="0"/>
      <w:divBdr>
        <w:top w:val="none" w:sz="0" w:space="0" w:color="auto"/>
        <w:left w:val="none" w:sz="0" w:space="0" w:color="auto"/>
        <w:bottom w:val="none" w:sz="0" w:space="0" w:color="auto"/>
        <w:right w:val="none" w:sz="0" w:space="0" w:color="auto"/>
      </w:divBdr>
    </w:div>
    <w:div w:id="306010442">
      <w:bodyDiv w:val="1"/>
      <w:marLeft w:val="0"/>
      <w:marRight w:val="0"/>
      <w:marTop w:val="0"/>
      <w:marBottom w:val="0"/>
      <w:divBdr>
        <w:top w:val="none" w:sz="0" w:space="0" w:color="auto"/>
        <w:left w:val="none" w:sz="0" w:space="0" w:color="auto"/>
        <w:bottom w:val="none" w:sz="0" w:space="0" w:color="auto"/>
        <w:right w:val="none" w:sz="0" w:space="0" w:color="auto"/>
      </w:divBdr>
    </w:div>
    <w:div w:id="384834006">
      <w:bodyDiv w:val="1"/>
      <w:marLeft w:val="0"/>
      <w:marRight w:val="0"/>
      <w:marTop w:val="0"/>
      <w:marBottom w:val="0"/>
      <w:divBdr>
        <w:top w:val="none" w:sz="0" w:space="0" w:color="auto"/>
        <w:left w:val="none" w:sz="0" w:space="0" w:color="auto"/>
        <w:bottom w:val="none" w:sz="0" w:space="0" w:color="auto"/>
        <w:right w:val="none" w:sz="0" w:space="0" w:color="auto"/>
      </w:divBdr>
      <w:divsChild>
        <w:div w:id="1581910100">
          <w:marLeft w:val="0"/>
          <w:marRight w:val="0"/>
          <w:marTop w:val="100"/>
          <w:marBottom w:val="100"/>
          <w:divBdr>
            <w:top w:val="none" w:sz="0" w:space="0" w:color="auto"/>
            <w:left w:val="none" w:sz="0" w:space="0" w:color="auto"/>
            <w:bottom w:val="none" w:sz="0" w:space="0" w:color="auto"/>
            <w:right w:val="none" w:sz="0" w:space="0" w:color="auto"/>
          </w:divBdr>
          <w:divsChild>
            <w:div w:id="835266248">
              <w:marLeft w:val="0"/>
              <w:marRight w:val="0"/>
              <w:marTop w:val="0"/>
              <w:marBottom w:val="0"/>
              <w:divBdr>
                <w:top w:val="none" w:sz="0" w:space="0" w:color="auto"/>
                <w:left w:val="none" w:sz="0" w:space="0" w:color="auto"/>
                <w:bottom w:val="none" w:sz="0" w:space="0" w:color="auto"/>
                <w:right w:val="none" w:sz="0" w:space="0" w:color="auto"/>
              </w:divBdr>
              <w:divsChild>
                <w:div w:id="2072996442">
                  <w:marLeft w:val="0"/>
                  <w:marRight w:val="0"/>
                  <w:marTop w:val="0"/>
                  <w:marBottom w:val="0"/>
                  <w:divBdr>
                    <w:top w:val="none" w:sz="0" w:space="0" w:color="auto"/>
                    <w:left w:val="none" w:sz="0" w:space="0" w:color="auto"/>
                    <w:bottom w:val="none" w:sz="0" w:space="0" w:color="auto"/>
                    <w:right w:val="none" w:sz="0" w:space="0" w:color="auto"/>
                  </w:divBdr>
                  <w:divsChild>
                    <w:div w:id="249050873">
                      <w:marLeft w:val="0"/>
                      <w:marRight w:val="0"/>
                      <w:marTop w:val="0"/>
                      <w:marBottom w:val="0"/>
                      <w:divBdr>
                        <w:top w:val="none" w:sz="0" w:space="0" w:color="auto"/>
                        <w:left w:val="none" w:sz="0" w:space="0" w:color="auto"/>
                        <w:bottom w:val="none" w:sz="0" w:space="0" w:color="auto"/>
                        <w:right w:val="none" w:sz="0" w:space="0" w:color="auto"/>
                      </w:divBdr>
                      <w:divsChild>
                        <w:div w:id="2682000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42770053">
      <w:bodyDiv w:val="1"/>
      <w:marLeft w:val="0"/>
      <w:marRight w:val="0"/>
      <w:marTop w:val="0"/>
      <w:marBottom w:val="0"/>
      <w:divBdr>
        <w:top w:val="none" w:sz="0" w:space="0" w:color="auto"/>
        <w:left w:val="none" w:sz="0" w:space="0" w:color="auto"/>
        <w:bottom w:val="none" w:sz="0" w:space="0" w:color="auto"/>
        <w:right w:val="none" w:sz="0" w:space="0" w:color="auto"/>
      </w:divBdr>
    </w:div>
    <w:div w:id="570770202">
      <w:bodyDiv w:val="1"/>
      <w:marLeft w:val="0"/>
      <w:marRight w:val="0"/>
      <w:marTop w:val="0"/>
      <w:marBottom w:val="0"/>
      <w:divBdr>
        <w:top w:val="none" w:sz="0" w:space="0" w:color="auto"/>
        <w:left w:val="none" w:sz="0" w:space="0" w:color="auto"/>
        <w:bottom w:val="none" w:sz="0" w:space="0" w:color="auto"/>
        <w:right w:val="none" w:sz="0" w:space="0" w:color="auto"/>
      </w:divBdr>
    </w:div>
    <w:div w:id="576987353">
      <w:bodyDiv w:val="1"/>
      <w:marLeft w:val="0"/>
      <w:marRight w:val="0"/>
      <w:marTop w:val="0"/>
      <w:marBottom w:val="0"/>
      <w:divBdr>
        <w:top w:val="none" w:sz="0" w:space="0" w:color="auto"/>
        <w:left w:val="none" w:sz="0" w:space="0" w:color="auto"/>
        <w:bottom w:val="none" w:sz="0" w:space="0" w:color="auto"/>
        <w:right w:val="none" w:sz="0" w:space="0" w:color="auto"/>
      </w:divBdr>
    </w:div>
    <w:div w:id="592709711">
      <w:bodyDiv w:val="1"/>
      <w:marLeft w:val="0"/>
      <w:marRight w:val="0"/>
      <w:marTop w:val="0"/>
      <w:marBottom w:val="0"/>
      <w:divBdr>
        <w:top w:val="none" w:sz="0" w:space="0" w:color="auto"/>
        <w:left w:val="none" w:sz="0" w:space="0" w:color="auto"/>
        <w:bottom w:val="none" w:sz="0" w:space="0" w:color="auto"/>
        <w:right w:val="none" w:sz="0" w:space="0" w:color="auto"/>
      </w:divBdr>
    </w:div>
    <w:div w:id="685324941">
      <w:bodyDiv w:val="1"/>
      <w:marLeft w:val="0"/>
      <w:marRight w:val="0"/>
      <w:marTop w:val="0"/>
      <w:marBottom w:val="0"/>
      <w:divBdr>
        <w:top w:val="none" w:sz="0" w:space="0" w:color="auto"/>
        <w:left w:val="none" w:sz="0" w:space="0" w:color="auto"/>
        <w:bottom w:val="none" w:sz="0" w:space="0" w:color="auto"/>
        <w:right w:val="none" w:sz="0" w:space="0" w:color="auto"/>
      </w:divBdr>
    </w:div>
    <w:div w:id="744061925">
      <w:bodyDiv w:val="1"/>
      <w:marLeft w:val="0"/>
      <w:marRight w:val="0"/>
      <w:marTop w:val="0"/>
      <w:marBottom w:val="0"/>
      <w:divBdr>
        <w:top w:val="none" w:sz="0" w:space="0" w:color="auto"/>
        <w:left w:val="none" w:sz="0" w:space="0" w:color="auto"/>
        <w:bottom w:val="none" w:sz="0" w:space="0" w:color="auto"/>
        <w:right w:val="none" w:sz="0" w:space="0" w:color="auto"/>
      </w:divBdr>
    </w:div>
    <w:div w:id="758479594">
      <w:bodyDiv w:val="1"/>
      <w:marLeft w:val="0"/>
      <w:marRight w:val="0"/>
      <w:marTop w:val="0"/>
      <w:marBottom w:val="0"/>
      <w:divBdr>
        <w:top w:val="none" w:sz="0" w:space="0" w:color="auto"/>
        <w:left w:val="none" w:sz="0" w:space="0" w:color="auto"/>
        <w:bottom w:val="none" w:sz="0" w:space="0" w:color="auto"/>
        <w:right w:val="none" w:sz="0" w:space="0" w:color="auto"/>
      </w:divBdr>
    </w:div>
    <w:div w:id="771242375">
      <w:bodyDiv w:val="1"/>
      <w:marLeft w:val="0"/>
      <w:marRight w:val="0"/>
      <w:marTop w:val="0"/>
      <w:marBottom w:val="0"/>
      <w:divBdr>
        <w:top w:val="none" w:sz="0" w:space="0" w:color="auto"/>
        <w:left w:val="none" w:sz="0" w:space="0" w:color="auto"/>
        <w:bottom w:val="none" w:sz="0" w:space="0" w:color="auto"/>
        <w:right w:val="none" w:sz="0" w:space="0" w:color="auto"/>
      </w:divBdr>
    </w:div>
    <w:div w:id="905341899">
      <w:bodyDiv w:val="1"/>
      <w:marLeft w:val="0"/>
      <w:marRight w:val="0"/>
      <w:marTop w:val="0"/>
      <w:marBottom w:val="0"/>
      <w:divBdr>
        <w:top w:val="none" w:sz="0" w:space="0" w:color="auto"/>
        <w:left w:val="none" w:sz="0" w:space="0" w:color="auto"/>
        <w:bottom w:val="none" w:sz="0" w:space="0" w:color="auto"/>
        <w:right w:val="none" w:sz="0" w:space="0" w:color="auto"/>
      </w:divBdr>
    </w:div>
    <w:div w:id="907954432">
      <w:bodyDiv w:val="1"/>
      <w:marLeft w:val="0"/>
      <w:marRight w:val="0"/>
      <w:marTop w:val="0"/>
      <w:marBottom w:val="0"/>
      <w:divBdr>
        <w:top w:val="none" w:sz="0" w:space="0" w:color="auto"/>
        <w:left w:val="none" w:sz="0" w:space="0" w:color="auto"/>
        <w:bottom w:val="none" w:sz="0" w:space="0" w:color="auto"/>
        <w:right w:val="none" w:sz="0" w:space="0" w:color="auto"/>
      </w:divBdr>
    </w:div>
    <w:div w:id="1046028130">
      <w:bodyDiv w:val="1"/>
      <w:marLeft w:val="0"/>
      <w:marRight w:val="0"/>
      <w:marTop w:val="0"/>
      <w:marBottom w:val="0"/>
      <w:divBdr>
        <w:top w:val="none" w:sz="0" w:space="0" w:color="auto"/>
        <w:left w:val="none" w:sz="0" w:space="0" w:color="auto"/>
        <w:bottom w:val="none" w:sz="0" w:space="0" w:color="auto"/>
        <w:right w:val="none" w:sz="0" w:space="0" w:color="auto"/>
      </w:divBdr>
    </w:div>
    <w:div w:id="1113864498">
      <w:bodyDiv w:val="1"/>
      <w:marLeft w:val="0"/>
      <w:marRight w:val="0"/>
      <w:marTop w:val="0"/>
      <w:marBottom w:val="0"/>
      <w:divBdr>
        <w:top w:val="none" w:sz="0" w:space="0" w:color="auto"/>
        <w:left w:val="none" w:sz="0" w:space="0" w:color="auto"/>
        <w:bottom w:val="none" w:sz="0" w:space="0" w:color="auto"/>
        <w:right w:val="none" w:sz="0" w:space="0" w:color="auto"/>
      </w:divBdr>
    </w:div>
    <w:div w:id="1202934405">
      <w:bodyDiv w:val="1"/>
      <w:marLeft w:val="0"/>
      <w:marRight w:val="0"/>
      <w:marTop w:val="0"/>
      <w:marBottom w:val="0"/>
      <w:divBdr>
        <w:top w:val="none" w:sz="0" w:space="0" w:color="auto"/>
        <w:left w:val="none" w:sz="0" w:space="0" w:color="auto"/>
        <w:bottom w:val="none" w:sz="0" w:space="0" w:color="auto"/>
        <w:right w:val="none" w:sz="0" w:space="0" w:color="auto"/>
      </w:divBdr>
    </w:div>
    <w:div w:id="1355884554">
      <w:bodyDiv w:val="1"/>
      <w:marLeft w:val="0"/>
      <w:marRight w:val="0"/>
      <w:marTop w:val="0"/>
      <w:marBottom w:val="0"/>
      <w:divBdr>
        <w:top w:val="none" w:sz="0" w:space="0" w:color="auto"/>
        <w:left w:val="none" w:sz="0" w:space="0" w:color="auto"/>
        <w:bottom w:val="none" w:sz="0" w:space="0" w:color="auto"/>
        <w:right w:val="none" w:sz="0" w:space="0" w:color="auto"/>
      </w:divBdr>
    </w:div>
    <w:div w:id="1436637648">
      <w:bodyDiv w:val="1"/>
      <w:marLeft w:val="0"/>
      <w:marRight w:val="0"/>
      <w:marTop w:val="0"/>
      <w:marBottom w:val="0"/>
      <w:divBdr>
        <w:top w:val="none" w:sz="0" w:space="0" w:color="auto"/>
        <w:left w:val="none" w:sz="0" w:space="0" w:color="auto"/>
        <w:bottom w:val="none" w:sz="0" w:space="0" w:color="auto"/>
        <w:right w:val="none" w:sz="0" w:space="0" w:color="auto"/>
      </w:divBdr>
    </w:div>
    <w:div w:id="1478766265">
      <w:bodyDiv w:val="1"/>
      <w:marLeft w:val="0"/>
      <w:marRight w:val="0"/>
      <w:marTop w:val="0"/>
      <w:marBottom w:val="0"/>
      <w:divBdr>
        <w:top w:val="none" w:sz="0" w:space="0" w:color="auto"/>
        <w:left w:val="none" w:sz="0" w:space="0" w:color="auto"/>
        <w:bottom w:val="none" w:sz="0" w:space="0" w:color="auto"/>
        <w:right w:val="none" w:sz="0" w:space="0" w:color="auto"/>
      </w:divBdr>
    </w:div>
    <w:div w:id="1714111908">
      <w:bodyDiv w:val="1"/>
      <w:marLeft w:val="0"/>
      <w:marRight w:val="0"/>
      <w:marTop w:val="0"/>
      <w:marBottom w:val="0"/>
      <w:divBdr>
        <w:top w:val="none" w:sz="0" w:space="0" w:color="auto"/>
        <w:left w:val="none" w:sz="0" w:space="0" w:color="auto"/>
        <w:bottom w:val="none" w:sz="0" w:space="0" w:color="auto"/>
        <w:right w:val="none" w:sz="0" w:space="0" w:color="auto"/>
      </w:divBdr>
    </w:div>
    <w:div w:id="1727605905">
      <w:bodyDiv w:val="1"/>
      <w:marLeft w:val="0"/>
      <w:marRight w:val="0"/>
      <w:marTop w:val="0"/>
      <w:marBottom w:val="0"/>
      <w:divBdr>
        <w:top w:val="none" w:sz="0" w:space="0" w:color="auto"/>
        <w:left w:val="none" w:sz="0" w:space="0" w:color="auto"/>
        <w:bottom w:val="none" w:sz="0" w:space="0" w:color="auto"/>
        <w:right w:val="none" w:sz="0" w:space="0" w:color="auto"/>
      </w:divBdr>
    </w:div>
    <w:div w:id="1886284757">
      <w:bodyDiv w:val="1"/>
      <w:marLeft w:val="0"/>
      <w:marRight w:val="0"/>
      <w:marTop w:val="0"/>
      <w:marBottom w:val="0"/>
      <w:divBdr>
        <w:top w:val="none" w:sz="0" w:space="0" w:color="auto"/>
        <w:left w:val="none" w:sz="0" w:space="0" w:color="auto"/>
        <w:bottom w:val="none" w:sz="0" w:space="0" w:color="auto"/>
        <w:right w:val="none" w:sz="0" w:space="0" w:color="auto"/>
      </w:divBdr>
    </w:div>
    <w:div w:id="1931501609">
      <w:bodyDiv w:val="1"/>
      <w:marLeft w:val="0"/>
      <w:marRight w:val="0"/>
      <w:marTop w:val="0"/>
      <w:marBottom w:val="0"/>
      <w:divBdr>
        <w:top w:val="none" w:sz="0" w:space="0" w:color="auto"/>
        <w:left w:val="none" w:sz="0" w:space="0" w:color="auto"/>
        <w:bottom w:val="none" w:sz="0" w:space="0" w:color="auto"/>
        <w:right w:val="none" w:sz="0" w:space="0" w:color="auto"/>
      </w:divBdr>
    </w:div>
    <w:div w:id="2064867279">
      <w:bodyDiv w:val="1"/>
      <w:marLeft w:val="0"/>
      <w:marRight w:val="0"/>
      <w:marTop w:val="0"/>
      <w:marBottom w:val="0"/>
      <w:divBdr>
        <w:top w:val="none" w:sz="0" w:space="0" w:color="auto"/>
        <w:left w:val="none" w:sz="0" w:space="0" w:color="auto"/>
        <w:bottom w:val="none" w:sz="0" w:space="0" w:color="auto"/>
        <w:right w:val="none" w:sz="0" w:space="0" w:color="auto"/>
      </w:divBdr>
      <w:divsChild>
        <w:div w:id="585113859">
          <w:marLeft w:val="0"/>
          <w:marRight w:val="0"/>
          <w:marTop w:val="240"/>
          <w:marBottom w:val="480"/>
          <w:divBdr>
            <w:top w:val="none" w:sz="0" w:space="0" w:color="auto"/>
            <w:left w:val="none" w:sz="0" w:space="0" w:color="auto"/>
            <w:bottom w:val="none" w:sz="0" w:space="0" w:color="auto"/>
            <w:right w:val="none" w:sz="0" w:space="0" w:color="auto"/>
          </w:divBdr>
          <w:divsChild>
            <w:div w:id="939680035">
              <w:marLeft w:val="0"/>
              <w:marRight w:val="0"/>
              <w:marTop w:val="0"/>
              <w:marBottom w:val="0"/>
              <w:divBdr>
                <w:top w:val="none" w:sz="0" w:space="0" w:color="auto"/>
                <w:left w:val="none" w:sz="0" w:space="0" w:color="auto"/>
                <w:bottom w:val="none" w:sz="0" w:space="0" w:color="auto"/>
                <w:right w:val="none" w:sz="0" w:space="0" w:color="auto"/>
              </w:divBdr>
              <w:divsChild>
                <w:div w:id="529074471">
                  <w:marLeft w:val="0"/>
                  <w:marRight w:val="0"/>
                  <w:marTop w:val="0"/>
                  <w:marBottom w:val="0"/>
                  <w:divBdr>
                    <w:top w:val="none" w:sz="0" w:space="0" w:color="auto"/>
                    <w:left w:val="none" w:sz="0" w:space="0" w:color="auto"/>
                    <w:bottom w:val="none" w:sz="0" w:space="0" w:color="auto"/>
                    <w:right w:val="none" w:sz="0" w:space="0" w:color="auto"/>
                  </w:divBdr>
                  <w:divsChild>
                    <w:div w:id="1993826462">
                      <w:marLeft w:val="0"/>
                      <w:marRight w:val="0"/>
                      <w:marTop w:val="0"/>
                      <w:marBottom w:val="0"/>
                      <w:divBdr>
                        <w:top w:val="none" w:sz="0" w:space="0" w:color="auto"/>
                        <w:left w:val="none" w:sz="0" w:space="0" w:color="auto"/>
                        <w:bottom w:val="none" w:sz="0" w:space="0" w:color="auto"/>
                        <w:right w:val="none" w:sz="0" w:space="0" w:color="auto"/>
                      </w:divBdr>
                      <w:divsChild>
                        <w:div w:id="15820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1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health.gov.au/internet/main/publishing.nsf/Content/gene-technology-review"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health.gov.au/internet/main/publishing.nsf/Content/gene-technology-review"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cid:image001.png@01D35490.C09F1030"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ogtr.gov.au/internet/ogtr/publishing.nsf/Content/about-regulator-1" TargetMode="External"/><Relationship Id="rId3" Type="http://schemas.openxmlformats.org/officeDocument/2006/relationships/hyperlink" Target="https://www.legislation.gov.au/Details/F2016C00615" TargetMode="External"/><Relationship Id="rId7" Type="http://schemas.openxmlformats.org/officeDocument/2006/relationships/hyperlink" Target="https://www.legislation.gov.au/Details/C2016C00792" TargetMode="External"/><Relationship Id="rId2" Type="http://schemas.openxmlformats.org/officeDocument/2006/relationships/hyperlink" Target="https://www.legislation.gov.au/Details/C2016C00792" TargetMode="External"/><Relationship Id="rId1" Type="http://schemas.openxmlformats.org/officeDocument/2006/relationships/hyperlink" Target="http://www.health.gov.au/internet/main/publishing.nsf/Content/gene-tech-agreement" TargetMode="External"/><Relationship Id="rId6" Type="http://schemas.openxmlformats.org/officeDocument/2006/relationships/hyperlink" Target="http://www.health.gov.au/internet/main/publishing.nsf/Content/gene-tech-agreement" TargetMode="External"/><Relationship Id="rId5" Type="http://schemas.openxmlformats.org/officeDocument/2006/relationships/hyperlink" Target="http://www.health.gov.au/internet/main/publishing.nsf/Content/gtmc-emergency+response+guidelines" TargetMode="External"/><Relationship Id="rId10" Type="http://schemas.openxmlformats.org/officeDocument/2006/relationships/hyperlink" Target="https://www.anao.gov.au/sites/g/files/net616/f/2014_ANAO%20-%20BPG%20Administering%20Regulation.pdf" TargetMode="External"/><Relationship Id="rId4" Type="http://schemas.openxmlformats.org/officeDocument/2006/relationships/hyperlink" Target="http://www.health.gov.au/internet/main/publishing.nsf/Content/gtmc-emergency+response+guidelines" TargetMode="External"/><Relationship Id="rId9" Type="http://schemas.openxmlformats.org/officeDocument/2006/relationships/hyperlink" Target="http://www.ogtr.gov.au/internet/ogtr/publishing.nsf/Content/mc-protocols-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www.ogtr.gov.au/internet/ogtr/publishing.nsf/Content/reviewdiscussionpaper-htm" TargetMode="External"/><Relationship Id="rId13" Type="http://schemas.openxmlformats.org/officeDocument/2006/relationships/hyperlink" Target="http://www.ogtr.gov.au/internet/ogtr/publishing.nsf/content/gteccc-2" TargetMode="External"/><Relationship Id="rId3" Type="http://schemas.openxmlformats.org/officeDocument/2006/relationships/hyperlink" Target="http://www.health.gov.au/internet/main/publishing.nsf/Content/gene-tech-agreement" TargetMode="External"/><Relationship Id="rId7" Type="http://schemas.openxmlformats.org/officeDocument/2006/relationships/hyperlink" Target="http://www.ogtr.gov.au/internet/ogtr/publishing.nsf/Content/reviewregulations-1" TargetMode="External"/><Relationship Id="rId12" Type="http://schemas.openxmlformats.org/officeDocument/2006/relationships/hyperlink" Target="http://www.health.gov.au/internet/main/publishing.nsf/Content/gene-gtmc.htm" TargetMode="External"/><Relationship Id="rId2" Type="http://schemas.openxmlformats.org/officeDocument/2006/relationships/hyperlink" Target="https://consultations.health.gov.au/health-systems-policy-division/genetechreview2017/supporting_documents/2017%20Review%20of%20the%20Gene%20Technology%20Scheme%20%20Background%20Paper%20%20Web%20Accessible.pdf" TargetMode="External"/><Relationship Id="rId1" Type="http://schemas.openxmlformats.org/officeDocument/2006/relationships/hyperlink" Target="http://www.health.gov.au/internet/main/publishing.nsf/Content/mr-yr17-gene-technology" TargetMode="External"/><Relationship Id="rId6" Type="http://schemas.openxmlformats.org/officeDocument/2006/relationships/hyperlink" Target="https://www.legislation.gov.au/Details/C2016C00792" TargetMode="External"/><Relationship Id="rId11" Type="http://schemas.openxmlformats.org/officeDocument/2006/relationships/hyperlink" Target="http://www.ogtr.gov.au/internet/ogtr/publishing.nsf/Content/about-regulator-1" TargetMode="External"/><Relationship Id="rId5" Type="http://schemas.openxmlformats.org/officeDocument/2006/relationships/hyperlink" Target="http://www.health.gov.au/internet/main/publishing.nsf/Content/gene-tech-agreement" TargetMode="External"/><Relationship Id="rId15" Type="http://schemas.openxmlformats.org/officeDocument/2006/relationships/hyperlink" Target="http://www.foodstandards.gov.au/consumer/gmfood/labelling/Pages/default.aspx" TargetMode="External"/><Relationship Id="rId10" Type="http://schemas.openxmlformats.org/officeDocument/2006/relationships/hyperlink" Target="http://www.health.gov.au/internet/main/publishing.nsf/Content/gene-tech-agreement" TargetMode="External"/><Relationship Id="rId4" Type="http://schemas.openxmlformats.org/officeDocument/2006/relationships/hyperlink" Target="https://www.legislation.gov.au/Details/C2016C00792" TargetMode="External"/><Relationship Id="rId9" Type="http://schemas.openxmlformats.org/officeDocument/2006/relationships/hyperlink" Target="http://www.ogtr.gov.au/internet/ogtr/publishing.nsf/Content/biology-documents-1" TargetMode="External"/><Relationship Id="rId14" Type="http://schemas.openxmlformats.org/officeDocument/2006/relationships/hyperlink" Target="http://www.ogtr.gov.au/internet/ogtr/publishing.nsf/Content/reports-oth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terrey\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49fa7757e6726fda11e78d34f74df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d87a37fdcbbf7bed00bd15239a901d05"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12BC15-447C-45CF-95C8-B3F01525B1DB}">
  <ds:schemaRefs>
    <ds:schemaRef ds:uri="http://schemas.openxmlformats.org/officeDocument/2006/bibliography"/>
  </ds:schemaRefs>
</ds:datastoreItem>
</file>

<file path=customXml/itemProps3.xml><?xml version="1.0" encoding="utf-8"?>
<ds:datastoreItem xmlns:ds="http://schemas.openxmlformats.org/officeDocument/2006/customXml" ds:itemID="{324F6340-3BE4-425C-960D-A5E51AB2B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85B96-284B-4E98-AB20-AA1B6642CAC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236487dd-ec90-4f99-8970-1318e5f29791"/>
    <ds:schemaRef ds:uri="dcf7b372-aaaa-46d8-9da6-ade9aab953df"/>
    <ds:schemaRef ds:uri="http://www.w3.org/XML/1998/namespace"/>
    <ds:schemaRef ds:uri="http://purl.org/dc/dcmitype/"/>
  </ds:schemaRefs>
</ds:datastoreItem>
</file>

<file path=customXml/itemProps5.xml><?xml version="1.0" encoding="utf-8"?>
<ds:datastoreItem xmlns:ds="http://schemas.openxmlformats.org/officeDocument/2006/customXml" ds:itemID="{A3D91B9C-5710-46CB-8A9C-359811179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communication plan.dotx</Template>
  <TotalTime>185</TotalTime>
  <Pages>43</Pages>
  <Words>11551</Words>
  <Characters>65842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Review of the National Gene Technology Scheme 2017</vt:lpstr>
    </vt:vector>
  </TitlesOfParts>
  <Manager/>
  <Company/>
  <LinksUpToDate>false</LinksUpToDate>
  <CharactersWithSpaces>77239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National Gene Technology Scheme 2017</dc:title>
  <dc:subject>Gene technology</dc:subject>
  <dc:creator>National Gene Technology Scheme</dc:creator>
  <cp:keywords>Third review</cp:keywords>
  <cp:lastModifiedBy>MCCAY, Meryl</cp:lastModifiedBy>
  <cp:revision>45</cp:revision>
  <cp:lastPrinted>2017-11-13T04:22:00Z</cp:lastPrinted>
  <dcterms:created xsi:type="dcterms:W3CDTF">2017-11-10T00:54:00Z</dcterms:created>
  <dcterms:modified xsi:type="dcterms:W3CDTF">2022-02-14T03:55:00Z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0x010100BA217076F0871349BCBE5A6EC7EEC4B3</vt:lpwstr>
  </property>
</Properties>
</file>