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AA656" w14:textId="7387F434" w:rsidR="00D1186C" w:rsidRPr="00962755" w:rsidRDefault="00D1186C" w:rsidP="00CF0316">
      <w:pPr>
        <w:pStyle w:val="Heading1"/>
        <w:spacing w:before="720"/>
        <w:jc w:val="center"/>
      </w:pPr>
      <w:r w:rsidRPr="00D1186C">
        <w:t>GENE TECHNOLOGY MINISTERS</w:t>
      </w:r>
      <w:r w:rsidR="00F27937">
        <w:t>’</w:t>
      </w:r>
      <w:r w:rsidRPr="00D1186C">
        <w:t xml:space="preserve"> MEETING</w:t>
      </w:r>
      <w:r w:rsidR="00CF0316">
        <w:t xml:space="preserve"> – </w:t>
      </w:r>
      <w:r>
        <w:rPr>
          <w:color w:val="000000"/>
          <w:lang w:eastAsia="en-AU"/>
        </w:rPr>
        <w:t>C</w:t>
      </w:r>
      <w:r w:rsidRPr="00E03B42">
        <w:rPr>
          <w:color w:val="000000"/>
          <w:lang w:eastAsia="en-AU"/>
        </w:rPr>
        <w:t>OMMUNIQUÉ</w:t>
      </w:r>
    </w:p>
    <w:p w14:paraId="5B516221" w14:textId="3100BD4A" w:rsidR="00D1186C" w:rsidRPr="004F7187" w:rsidRDefault="00D1186C" w:rsidP="00D1186C">
      <w:pPr>
        <w:rPr>
          <w:b/>
          <w:bCs/>
          <w:szCs w:val="24"/>
        </w:rPr>
      </w:pPr>
      <w:r w:rsidRPr="004F7187">
        <w:rPr>
          <w:b/>
          <w:bCs/>
          <w:szCs w:val="24"/>
        </w:rPr>
        <w:t>20 July 2021</w:t>
      </w:r>
    </w:p>
    <w:p w14:paraId="0F421C19" w14:textId="667C2BC9" w:rsidR="00D1186C" w:rsidRDefault="00D1186C" w:rsidP="00425D47">
      <w:pPr>
        <w:spacing w:after="0"/>
        <w:rPr>
          <w:rFonts w:cstheme="minorHAnsi"/>
          <w:szCs w:val="24"/>
        </w:rPr>
      </w:pPr>
      <w:r w:rsidRPr="004F7187">
        <w:rPr>
          <w:rFonts w:cstheme="minorHAnsi"/>
          <w:szCs w:val="24"/>
        </w:rPr>
        <w:t>The Gene Technology Ministers’ Meeting</w:t>
      </w:r>
      <w:r w:rsidR="00425D47">
        <w:rPr>
          <w:rFonts w:cstheme="minorHAnsi"/>
          <w:szCs w:val="24"/>
        </w:rPr>
        <w:t xml:space="preserve"> (GTMM</w:t>
      </w:r>
      <w:r w:rsidR="00425D47" w:rsidRPr="00373602">
        <w:rPr>
          <w:rFonts w:cstheme="minorHAnsi"/>
          <w:szCs w:val="24"/>
        </w:rPr>
        <w:t>)</w:t>
      </w:r>
      <w:r w:rsidR="00425D47">
        <w:rPr>
          <w:rFonts w:cstheme="minorHAnsi"/>
          <w:szCs w:val="24"/>
        </w:rPr>
        <w:t xml:space="preserve">, </w:t>
      </w:r>
      <w:r w:rsidRPr="004F7187">
        <w:rPr>
          <w:rFonts w:cstheme="minorHAnsi"/>
          <w:szCs w:val="24"/>
        </w:rPr>
        <w:t xml:space="preserve">met </w:t>
      </w:r>
      <w:r w:rsidR="00373602">
        <w:rPr>
          <w:rFonts w:cstheme="minorHAnsi"/>
          <w:szCs w:val="24"/>
        </w:rPr>
        <w:t xml:space="preserve">virtually </w:t>
      </w:r>
      <w:r w:rsidR="00F73C6E">
        <w:rPr>
          <w:rFonts w:cstheme="minorHAnsi"/>
          <w:szCs w:val="24"/>
        </w:rPr>
        <w:t xml:space="preserve">on </w:t>
      </w:r>
      <w:r w:rsidR="00373602">
        <w:rPr>
          <w:rFonts w:cstheme="minorHAnsi"/>
          <w:szCs w:val="24"/>
        </w:rPr>
        <w:t xml:space="preserve">Tuesday </w:t>
      </w:r>
      <w:r w:rsidR="00F73C6E">
        <w:rPr>
          <w:rFonts w:cstheme="minorHAnsi"/>
          <w:szCs w:val="24"/>
        </w:rPr>
        <w:t>20 July 2021</w:t>
      </w:r>
      <w:r w:rsidR="00284779">
        <w:rPr>
          <w:rFonts w:cstheme="minorHAnsi"/>
          <w:szCs w:val="24"/>
        </w:rPr>
        <w:t xml:space="preserve">. </w:t>
      </w:r>
      <w:r w:rsidRPr="004F7187">
        <w:rPr>
          <w:rFonts w:cstheme="minorHAnsi"/>
          <w:szCs w:val="24"/>
        </w:rPr>
        <w:t>The GTMM, chaired by Senator the Hon. Richard Colbeck, comprises Commonwealth, state and territory Ministers responsible for oversee</w:t>
      </w:r>
      <w:r w:rsidR="00A305A9">
        <w:rPr>
          <w:rFonts w:cstheme="minorHAnsi"/>
          <w:szCs w:val="24"/>
        </w:rPr>
        <w:t>ing</w:t>
      </w:r>
      <w:r w:rsidRPr="004F7187">
        <w:rPr>
          <w:rFonts w:cstheme="minorHAnsi"/>
          <w:szCs w:val="24"/>
        </w:rPr>
        <w:t xml:space="preserve"> </w:t>
      </w:r>
      <w:r w:rsidR="00B20498">
        <w:rPr>
          <w:rFonts w:cstheme="minorHAnsi"/>
          <w:szCs w:val="24"/>
        </w:rPr>
        <w:t>a</w:t>
      </w:r>
      <w:r w:rsidRPr="004F7187">
        <w:rPr>
          <w:rFonts w:cstheme="minorHAnsi"/>
          <w:szCs w:val="24"/>
        </w:rPr>
        <w:t xml:space="preserve"> national </w:t>
      </w:r>
      <w:r w:rsidR="00A305A9">
        <w:rPr>
          <w:rFonts w:cstheme="minorHAnsi"/>
          <w:szCs w:val="24"/>
        </w:rPr>
        <w:t>s</w:t>
      </w:r>
      <w:r w:rsidRPr="004F7187">
        <w:rPr>
          <w:rFonts w:cstheme="minorHAnsi"/>
          <w:szCs w:val="24"/>
        </w:rPr>
        <w:t>cheme</w:t>
      </w:r>
      <w:r w:rsidR="00A305A9">
        <w:rPr>
          <w:rFonts w:cstheme="minorHAnsi"/>
          <w:szCs w:val="24"/>
        </w:rPr>
        <w:t xml:space="preserve"> for gene technology</w:t>
      </w:r>
      <w:r w:rsidRPr="004F7187">
        <w:rPr>
          <w:rFonts w:cstheme="minorHAnsi"/>
          <w:szCs w:val="24"/>
        </w:rPr>
        <w:t>.</w:t>
      </w:r>
    </w:p>
    <w:p w14:paraId="763C994F" w14:textId="3E7BA559" w:rsidR="00D1186C" w:rsidRDefault="008F5816" w:rsidP="00425D47">
      <w:pPr>
        <w:spacing w:before="120" w:after="0"/>
        <w:rPr>
          <w:rFonts w:cstheme="minorHAnsi"/>
          <w:szCs w:val="24"/>
        </w:rPr>
      </w:pPr>
      <w:r>
        <w:rPr>
          <w:rFonts w:cstheme="minorHAnsi"/>
          <w:szCs w:val="24"/>
        </w:rPr>
        <w:t>A</w:t>
      </w:r>
      <w:r w:rsidR="004C545B">
        <w:rPr>
          <w:rFonts w:cstheme="minorHAnsi"/>
          <w:szCs w:val="24"/>
        </w:rPr>
        <w:t xml:space="preserve"> national</w:t>
      </w:r>
      <w:r w:rsidR="00D1186C" w:rsidRPr="00373602">
        <w:rPr>
          <w:rFonts w:cstheme="minorHAnsi"/>
          <w:szCs w:val="24"/>
        </w:rPr>
        <w:t xml:space="preserve"> Gene Technology Agreement </w:t>
      </w:r>
      <w:r w:rsidR="00F4642C">
        <w:rPr>
          <w:rFonts w:cstheme="minorHAnsi"/>
          <w:szCs w:val="24"/>
        </w:rPr>
        <w:t xml:space="preserve">(the Agreement) </w:t>
      </w:r>
      <w:r w:rsidR="00373602">
        <w:rPr>
          <w:rFonts w:cstheme="minorHAnsi"/>
          <w:szCs w:val="24"/>
        </w:rPr>
        <w:t>establishes</w:t>
      </w:r>
      <w:r w:rsidR="004C545B">
        <w:rPr>
          <w:rFonts w:cstheme="minorHAnsi"/>
          <w:szCs w:val="24"/>
        </w:rPr>
        <w:t xml:space="preserve"> a Ministers’</w:t>
      </w:r>
      <w:r w:rsidR="00F646D7">
        <w:rPr>
          <w:rFonts w:cstheme="minorHAnsi"/>
          <w:szCs w:val="24"/>
        </w:rPr>
        <w:t xml:space="preserve"> </w:t>
      </w:r>
      <w:r w:rsidR="004C545B">
        <w:rPr>
          <w:rFonts w:cstheme="minorHAnsi"/>
          <w:szCs w:val="24"/>
        </w:rPr>
        <w:t xml:space="preserve">meeting </w:t>
      </w:r>
      <w:r w:rsidR="00D1186C" w:rsidRPr="00373602">
        <w:rPr>
          <w:rFonts w:cstheme="minorHAnsi"/>
          <w:szCs w:val="24"/>
        </w:rPr>
        <w:t>to assure intergovernmental collaboration and decision making for a nationally consistent approach to the regulation of gene technology.</w:t>
      </w:r>
      <w:r w:rsidR="00D1186C" w:rsidRPr="004F7187">
        <w:rPr>
          <w:rFonts w:cstheme="minorHAnsi"/>
          <w:szCs w:val="24"/>
        </w:rPr>
        <w:t xml:space="preserve"> It recognises shared responsibility and the obligation of all Australian governments to provide a regulatory scheme that achieves its objectives of protecting people and the environment by monitoring and managing risks, whilst facilitating innovation and competitiveness for research and industry. </w:t>
      </w:r>
    </w:p>
    <w:p w14:paraId="481C87BC" w14:textId="2FA4D57C" w:rsidR="00425D47" w:rsidRDefault="00425D47" w:rsidP="00425D47">
      <w:pPr>
        <w:spacing w:before="120" w:after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Key outcomes for the meeting </w:t>
      </w:r>
      <w:r w:rsidR="004C545B">
        <w:rPr>
          <w:rFonts w:cstheme="minorHAnsi"/>
          <w:szCs w:val="24"/>
        </w:rPr>
        <w:t xml:space="preserve">held 20 July 2021 </w:t>
      </w:r>
      <w:r>
        <w:rPr>
          <w:rFonts w:cstheme="minorHAnsi"/>
          <w:szCs w:val="24"/>
        </w:rPr>
        <w:t xml:space="preserve">include: </w:t>
      </w:r>
    </w:p>
    <w:p w14:paraId="13FE6C6B" w14:textId="41B054A5" w:rsidR="00D1186C" w:rsidRPr="00425D47" w:rsidRDefault="00425D47" w:rsidP="00CF0316">
      <w:pPr>
        <w:pStyle w:val="Heading2"/>
      </w:pPr>
      <w:r w:rsidRPr="00425D47">
        <w:t>Action Plan</w:t>
      </w:r>
    </w:p>
    <w:p w14:paraId="21C81494" w14:textId="4A529005" w:rsidR="009D13DF" w:rsidRDefault="00425D47" w:rsidP="00425D47">
      <w:pPr>
        <w:spacing w:before="120" w:after="0"/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The GTMM considered</w:t>
      </w:r>
      <w:r w:rsidR="009D13DF" w:rsidRPr="009D13DF">
        <w:rPr>
          <w:rFonts w:cstheme="minorHAnsi"/>
          <w:bCs/>
          <w:szCs w:val="24"/>
        </w:rPr>
        <w:t xml:space="preserve"> </w:t>
      </w:r>
      <w:r w:rsidR="004C545B">
        <w:rPr>
          <w:rFonts w:cstheme="minorHAnsi"/>
          <w:bCs/>
          <w:szCs w:val="24"/>
        </w:rPr>
        <w:t>an</w:t>
      </w:r>
      <w:r w:rsidR="004C545B" w:rsidRPr="009D13DF">
        <w:rPr>
          <w:rFonts w:cstheme="minorHAnsi"/>
          <w:bCs/>
          <w:szCs w:val="24"/>
        </w:rPr>
        <w:t xml:space="preserve"> </w:t>
      </w:r>
      <w:r w:rsidR="009D13DF" w:rsidRPr="009D13DF">
        <w:rPr>
          <w:rFonts w:cstheme="minorHAnsi"/>
          <w:bCs/>
          <w:szCs w:val="24"/>
        </w:rPr>
        <w:t xml:space="preserve">updated Action Plan to implement recommendations of </w:t>
      </w:r>
      <w:r w:rsidR="00F77B8E">
        <w:rPr>
          <w:rFonts w:cstheme="minorHAnsi"/>
          <w:bCs/>
          <w:szCs w:val="24"/>
        </w:rPr>
        <w:t>T</w:t>
      </w:r>
      <w:r w:rsidR="009D13DF" w:rsidRPr="009D13DF">
        <w:rPr>
          <w:rFonts w:cstheme="minorHAnsi"/>
          <w:bCs/>
          <w:szCs w:val="24"/>
        </w:rPr>
        <w:t>he</w:t>
      </w:r>
      <w:r w:rsidR="00F646D7" w:rsidRPr="004F7187">
        <w:rPr>
          <w:rFonts w:cstheme="minorHAnsi"/>
          <w:szCs w:val="24"/>
        </w:rPr>
        <w:t xml:space="preserve"> Third Review (the Review) of the National Gene Technology Scheme (the Scheme). </w:t>
      </w:r>
      <w:r w:rsidR="009D13DF">
        <w:rPr>
          <w:rFonts w:cstheme="minorHAnsi"/>
          <w:bCs/>
          <w:szCs w:val="24"/>
        </w:rPr>
        <w:t xml:space="preserve">Ministers </w:t>
      </w:r>
      <w:r>
        <w:rPr>
          <w:rFonts w:cstheme="minorHAnsi"/>
          <w:bCs/>
          <w:szCs w:val="24"/>
        </w:rPr>
        <w:t>supported a number</w:t>
      </w:r>
      <w:r w:rsidR="00F646D7">
        <w:rPr>
          <w:rFonts w:cstheme="minorHAnsi"/>
          <w:bCs/>
          <w:szCs w:val="24"/>
        </w:rPr>
        <w:t xml:space="preserve"> </w:t>
      </w:r>
      <w:r>
        <w:rPr>
          <w:rFonts w:cstheme="minorHAnsi"/>
          <w:bCs/>
          <w:szCs w:val="24"/>
        </w:rPr>
        <w:t>of updates to the Action Plan</w:t>
      </w:r>
      <w:r w:rsidR="004C545B">
        <w:rPr>
          <w:rFonts w:cstheme="minorHAnsi"/>
          <w:bCs/>
          <w:szCs w:val="24"/>
        </w:rPr>
        <w:t>,</w:t>
      </w:r>
      <w:r w:rsidR="009D13DF">
        <w:rPr>
          <w:rFonts w:cstheme="minorHAnsi"/>
          <w:bCs/>
          <w:szCs w:val="24"/>
        </w:rPr>
        <w:t xml:space="preserve"> including </w:t>
      </w:r>
      <w:r w:rsidR="00C64D63" w:rsidRPr="00C64D63">
        <w:rPr>
          <w:rFonts w:cstheme="minorHAnsi"/>
          <w:bCs/>
          <w:szCs w:val="24"/>
        </w:rPr>
        <w:t>referenc</w:t>
      </w:r>
      <w:r w:rsidR="00F73C6E">
        <w:rPr>
          <w:rFonts w:cstheme="minorHAnsi"/>
          <w:bCs/>
          <w:szCs w:val="24"/>
        </w:rPr>
        <w:t>ing</w:t>
      </w:r>
      <w:r w:rsidR="00C64D63" w:rsidRPr="00C64D63">
        <w:rPr>
          <w:rFonts w:cstheme="minorHAnsi"/>
          <w:bCs/>
          <w:szCs w:val="24"/>
        </w:rPr>
        <w:t xml:space="preserve"> the three GTMM priorities for 2021 advised to the National Cabinet following Peter Conran’s </w:t>
      </w:r>
      <w:r w:rsidR="00C64D63" w:rsidRPr="00C2408B">
        <w:rPr>
          <w:rFonts w:cstheme="minorHAnsi"/>
          <w:bCs/>
          <w:i/>
          <w:szCs w:val="24"/>
        </w:rPr>
        <w:t>Review of COAG Councils and Ministerial Forums</w:t>
      </w:r>
      <w:r w:rsidR="00C64D63" w:rsidRPr="00C64D63">
        <w:rPr>
          <w:rFonts w:cstheme="minorHAnsi"/>
          <w:bCs/>
          <w:szCs w:val="24"/>
        </w:rPr>
        <w:t xml:space="preserve"> (</w:t>
      </w:r>
      <w:r w:rsidR="004C545B">
        <w:rPr>
          <w:rFonts w:cstheme="minorHAnsi"/>
          <w:bCs/>
          <w:szCs w:val="24"/>
        </w:rPr>
        <w:t xml:space="preserve">the </w:t>
      </w:r>
      <w:r w:rsidR="00C64D63" w:rsidRPr="00C64D63">
        <w:rPr>
          <w:rFonts w:cstheme="minorHAnsi"/>
          <w:bCs/>
          <w:szCs w:val="24"/>
        </w:rPr>
        <w:t>Conran Review)</w:t>
      </w:r>
      <w:r w:rsidR="004C545B">
        <w:rPr>
          <w:rFonts w:cstheme="minorHAnsi"/>
          <w:bCs/>
          <w:szCs w:val="24"/>
        </w:rPr>
        <w:t>. The Action Plan now</w:t>
      </w:r>
      <w:r w:rsidR="009D13DF" w:rsidRPr="009D13DF">
        <w:t xml:space="preserve"> </w:t>
      </w:r>
      <w:r w:rsidR="009D13DF" w:rsidRPr="009D13DF">
        <w:rPr>
          <w:rFonts w:cstheme="minorHAnsi"/>
          <w:bCs/>
          <w:szCs w:val="24"/>
        </w:rPr>
        <w:t>link</w:t>
      </w:r>
      <w:r w:rsidR="004C545B">
        <w:rPr>
          <w:rFonts w:cstheme="minorHAnsi"/>
          <w:bCs/>
          <w:szCs w:val="24"/>
        </w:rPr>
        <w:t>s</w:t>
      </w:r>
      <w:r w:rsidR="009D13DF" w:rsidRPr="009D13DF">
        <w:rPr>
          <w:rFonts w:cstheme="minorHAnsi"/>
          <w:bCs/>
          <w:szCs w:val="24"/>
        </w:rPr>
        <w:t xml:space="preserve"> associated Review recommendations to the three GTMM prioritie</w:t>
      </w:r>
      <w:r w:rsidR="00F646D7">
        <w:rPr>
          <w:rFonts w:cstheme="minorHAnsi"/>
          <w:bCs/>
          <w:szCs w:val="24"/>
        </w:rPr>
        <w:t>s and</w:t>
      </w:r>
      <w:r w:rsidR="00C64D63">
        <w:rPr>
          <w:rFonts w:cstheme="minorHAnsi"/>
          <w:bCs/>
          <w:szCs w:val="24"/>
        </w:rPr>
        <w:t xml:space="preserve"> </w:t>
      </w:r>
      <w:r w:rsidR="009D13DF" w:rsidRPr="009D13DF">
        <w:rPr>
          <w:rFonts w:cstheme="minorHAnsi"/>
          <w:bCs/>
          <w:szCs w:val="24"/>
        </w:rPr>
        <w:t>includ</w:t>
      </w:r>
      <w:r w:rsidR="004C545B">
        <w:rPr>
          <w:rFonts w:cstheme="minorHAnsi"/>
          <w:bCs/>
          <w:szCs w:val="24"/>
        </w:rPr>
        <w:t>es</w:t>
      </w:r>
      <w:r w:rsidR="009D13DF" w:rsidRPr="009D13DF">
        <w:rPr>
          <w:rFonts w:cstheme="minorHAnsi"/>
          <w:bCs/>
          <w:szCs w:val="24"/>
        </w:rPr>
        <w:t xml:space="preserve"> a summary of </w:t>
      </w:r>
      <w:r w:rsidR="00A305A9">
        <w:rPr>
          <w:rFonts w:cstheme="minorHAnsi"/>
          <w:bCs/>
          <w:szCs w:val="24"/>
        </w:rPr>
        <w:t xml:space="preserve">focus activities for </w:t>
      </w:r>
      <w:r w:rsidR="009D13DF" w:rsidRPr="009D13DF">
        <w:rPr>
          <w:rFonts w:cstheme="minorHAnsi"/>
          <w:bCs/>
          <w:szCs w:val="24"/>
        </w:rPr>
        <w:t>the year ahead</w:t>
      </w:r>
      <w:r w:rsidR="00F646D7">
        <w:rPr>
          <w:rFonts w:cstheme="minorHAnsi"/>
          <w:bCs/>
          <w:szCs w:val="24"/>
        </w:rPr>
        <w:t>.</w:t>
      </w:r>
    </w:p>
    <w:p w14:paraId="448949F7" w14:textId="5C6BF472" w:rsidR="00D1186C" w:rsidRDefault="00C64D63" w:rsidP="00425D47">
      <w:pPr>
        <w:spacing w:before="120" w:after="0"/>
        <w:rPr>
          <w:rFonts w:cstheme="minorHAnsi"/>
          <w:bCs/>
          <w:szCs w:val="24"/>
        </w:rPr>
      </w:pPr>
      <w:r w:rsidRPr="00425D47">
        <w:rPr>
          <w:rFonts w:cstheme="minorHAnsi"/>
          <w:szCs w:val="24"/>
        </w:rPr>
        <w:t>The</w:t>
      </w:r>
      <w:r>
        <w:rPr>
          <w:rFonts w:cstheme="minorHAnsi"/>
          <w:bCs/>
          <w:szCs w:val="24"/>
        </w:rPr>
        <w:t xml:space="preserve"> </w:t>
      </w:r>
      <w:r w:rsidR="004C545B">
        <w:rPr>
          <w:rFonts w:cstheme="minorHAnsi"/>
          <w:bCs/>
          <w:szCs w:val="24"/>
        </w:rPr>
        <w:t xml:space="preserve">updated </w:t>
      </w:r>
      <w:r w:rsidR="009D13DF">
        <w:rPr>
          <w:rFonts w:cstheme="minorHAnsi"/>
          <w:bCs/>
          <w:szCs w:val="24"/>
        </w:rPr>
        <w:t>GTMM Action Plan</w:t>
      </w:r>
      <w:r w:rsidR="00D16CE2">
        <w:rPr>
          <w:rFonts w:cstheme="minorHAnsi"/>
          <w:bCs/>
          <w:szCs w:val="24"/>
        </w:rPr>
        <w:t xml:space="preserve"> </w:t>
      </w:r>
      <w:r w:rsidR="00F4642C">
        <w:rPr>
          <w:rFonts w:cstheme="minorHAnsi"/>
          <w:bCs/>
          <w:szCs w:val="24"/>
        </w:rPr>
        <w:t>will be published</w:t>
      </w:r>
      <w:r w:rsidR="00F646D7">
        <w:rPr>
          <w:rFonts w:cstheme="minorHAnsi"/>
          <w:bCs/>
          <w:szCs w:val="24"/>
        </w:rPr>
        <w:t xml:space="preserve"> </w:t>
      </w:r>
      <w:r w:rsidR="009D13DF">
        <w:rPr>
          <w:rFonts w:cstheme="minorHAnsi"/>
          <w:bCs/>
          <w:szCs w:val="24"/>
        </w:rPr>
        <w:t xml:space="preserve">on the </w:t>
      </w:r>
      <w:r w:rsidR="009D13DF" w:rsidRPr="009D13DF">
        <w:rPr>
          <w:rFonts w:cstheme="minorHAnsi"/>
          <w:bCs/>
          <w:szCs w:val="24"/>
        </w:rPr>
        <w:t>Scheme web page</w:t>
      </w:r>
      <w:r w:rsidR="00F4642C">
        <w:rPr>
          <w:rFonts w:cstheme="minorHAnsi"/>
          <w:bCs/>
          <w:szCs w:val="24"/>
        </w:rPr>
        <w:t>s on the Australian Government Department of Health website</w:t>
      </w:r>
      <w:r w:rsidR="00F646D7">
        <w:rPr>
          <w:rFonts w:cstheme="minorHAnsi"/>
          <w:bCs/>
          <w:szCs w:val="24"/>
        </w:rPr>
        <w:t>.</w:t>
      </w:r>
    </w:p>
    <w:p w14:paraId="0F09EF43" w14:textId="23B16398" w:rsidR="00C64D63" w:rsidRPr="00425D47" w:rsidRDefault="00E83298" w:rsidP="00CF0316">
      <w:pPr>
        <w:pStyle w:val="Heading2"/>
      </w:pPr>
      <w:r w:rsidRPr="00425D47">
        <w:rPr>
          <w:rFonts w:cstheme="minorHAnsi"/>
        </w:rPr>
        <w:lastRenderedPageBreak/>
        <w:t>Regulatory</w:t>
      </w:r>
      <w:r w:rsidRPr="00425D47">
        <w:t xml:space="preserve"> Framework for updating and enhancing the operation of the Scheme</w:t>
      </w:r>
    </w:p>
    <w:p w14:paraId="71F1E54B" w14:textId="5190DD0A" w:rsidR="00B20498" w:rsidRDefault="00A305A9" w:rsidP="00425D47">
      <w:pPr>
        <w:spacing w:before="120" w:after="0"/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 xml:space="preserve">Acknowledging the collaborative approach to development, </w:t>
      </w:r>
      <w:r w:rsidR="00E83298">
        <w:rPr>
          <w:rFonts w:cstheme="minorHAnsi"/>
          <w:bCs/>
          <w:szCs w:val="24"/>
        </w:rPr>
        <w:t xml:space="preserve">GTMM Ministers considered and endorsed </w:t>
      </w:r>
      <w:r w:rsidR="008255BA">
        <w:rPr>
          <w:rFonts w:cstheme="minorHAnsi"/>
          <w:bCs/>
          <w:szCs w:val="24"/>
        </w:rPr>
        <w:t xml:space="preserve">a </w:t>
      </w:r>
      <w:r w:rsidR="00E83298" w:rsidRPr="00E83298">
        <w:rPr>
          <w:rFonts w:cstheme="minorHAnsi"/>
          <w:bCs/>
          <w:szCs w:val="24"/>
        </w:rPr>
        <w:t>Decision Regulation Impact Statement (Decision RIS)</w:t>
      </w:r>
      <w:r w:rsidR="009B50B1">
        <w:rPr>
          <w:rFonts w:cstheme="minorHAnsi"/>
          <w:bCs/>
          <w:szCs w:val="24"/>
        </w:rPr>
        <w:t xml:space="preserve"> </w:t>
      </w:r>
      <w:r w:rsidR="00B20498">
        <w:rPr>
          <w:rFonts w:cstheme="minorHAnsi"/>
          <w:bCs/>
          <w:szCs w:val="24"/>
        </w:rPr>
        <w:t>and endorsed the</w:t>
      </w:r>
      <w:r w:rsidR="00E83298" w:rsidRPr="00E83298">
        <w:rPr>
          <w:rFonts w:cstheme="minorHAnsi"/>
          <w:bCs/>
          <w:szCs w:val="24"/>
        </w:rPr>
        <w:t xml:space="preserve"> preferred option to address key recommendations of the Scheme</w:t>
      </w:r>
      <w:r w:rsidR="008255BA">
        <w:rPr>
          <w:rFonts w:cstheme="minorHAnsi"/>
          <w:bCs/>
          <w:szCs w:val="24"/>
        </w:rPr>
        <w:t xml:space="preserve"> Review</w:t>
      </w:r>
      <w:r w:rsidR="00E83298">
        <w:rPr>
          <w:rFonts w:cstheme="minorHAnsi"/>
          <w:bCs/>
          <w:szCs w:val="24"/>
        </w:rPr>
        <w:t>.</w:t>
      </w:r>
    </w:p>
    <w:p w14:paraId="674681BA" w14:textId="3ACB88EB" w:rsidR="00E83298" w:rsidRDefault="008255BA" w:rsidP="00425D47">
      <w:pPr>
        <w:spacing w:before="120" w:after="0"/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Following</w:t>
      </w:r>
      <w:r w:rsidR="00E83298" w:rsidRPr="00E83298">
        <w:rPr>
          <w:rFonts w:cstheme="minorHAnsi"/>
          <w:bCs/>
          <w:szCs w:val="24"/>
        </w:rPr>
        <w:t xml:space="preserve"> stakeholder feedback in response to consultation on potential regulatory impacts earlier this year</w:t>
      </w:r>
      <w:r>
        <w:rPr>
          <w:rFonts w:cstheme="minorHAnsi"/>
          <w:bCs/>
          <w:szCs w:val="24"/>
        </w:rPr>
        <w:t>,</w:t>
      </w:r>
      <w:r w:rsidR="00E83298" w:rsidRPr="00E83298">
        <w:rPr>
          <w:rFonts w:cstheme="minorHAnsi"/>
          <w:bCs/>
          <w:szCs w:val="24"/>
        </w:rPr>
        <w:t xml:space="preserve"> Option B</w:t>
      </w:r>
      <w:r>
        <w:rPr>
          <w:rFonts w:cstheme="minorHAnsi"/>
          <w:bCs/>
          <w:szCs w:val="24"/>
        </w:rPr>
        <w:t xml:space="preserve"> -</w:t>
      </w:r>
      <w:r w:rsidR="00E83298" w:rsidRPr="00E83298">
        <w:rPr>
          <w:rFonts w:cstheme="minorHAnsi"/>
          <w:bCs/>
          <w:szCs w:val="24"/>
        </w:rPr>
        <w:t xml:space="preserve"> </w:t>
      </w:r>
      <w:r>
        <w:rPr>
          <w:rFonts w:cstheme="minorHAnsi"/>
          <w:bCs/>
          <w:szCs w:val="24"/>
        </w:rPr>
        <w:t>a</w:t>
      </w:r>
      <w:r w:rsidRPr="00E83298">
        <w:rPr>
          <w:rFonts w:cstheme="minorHAnsi"/>
          <w:bCs/>
          <w:szCs w:val="24"/>
        </w:rPr>
        <w:t xml:space="preserve"> </w:t>
      </w:r>
      <w:r w:rsidR="00E83298" w:rsidRPr="00E83298">
        <w:rPr>
          <w:rFonts w:cstheme="minorHAnsi"/>
          <w:bCs/>
          <w:szCs w:val="24"/>
        </w:rPr>
        <w:t>Risk-Tiering Model</w:t>
      </w:r>
      <w:r>
        <w:rPr>
          <w:rFonts w:cstheme="minorHAnsi"/>
          <w:bCs/>
          <w:szCs w:val="24"/>
        </w:rPr>
        <w:t xml:space="preserve"> -</w:t>
      </w:r>
      <w:r w:rsidR="00E83298" w:rsidRPr="00E83298">
        <w:rPr>
          <w:rFonts w:cstheme="minorHAnsi"/>
          <w:bCs/>
          <w:szCs w:val="24"/>
        </w:rPr>
        <w:t xml:space="preserve"> </w:t>
      </w:r>
      <w:r>
        <w:rPr>
          <w:rFonts w:cstheme="minorHAnsi"/>
          <w:bCs/>
          <w:szCs w:val="24"/>
        </w:rPr>
        <w:t xml:space="preserve">was identified </w:t>
      </w:r>
      <w:r w:rsidR="00E83298" w:rsidRPr="00E83298">
        <w:rPr>
          <w:rFonts w:cstheme="minorHAnsi"/>
          <w:bCs/>
          <w:szCs w:val="24"/>
        </w:rPr>
        <w:t>as the preferred policy option to give effect to Review recommendations.</w:t>
      </w:r>
      <w:r w:rsidR="00E83298">
        <w:rPr>
          <w:rFonts w:cstheme="minorHAnsi"/>
          <w:bCs/>
          <w:szCs w:val="24"/>
        </w:rPr>
        <w:t xml:space="preserve"> </w:t>
      </w:r>
    </w:p>
    <w:p w14:paraId="0E3AD5DB" w14:textId="087A8445" w:rsidR="00E83298" w:rsidRDefault="00D16CE2" w:rsidP="00425D47">
      <w:pPr>
        <w:spacing w:after="0"/>
        <w:rPr>
          <w:rFonts w:cstheme="minorHAnsi"/>
          <w:bCs/>
          <w:szCs w:val="24"/>
        </w:rPr>
      </w:pPr>
      <w:r w:rsidRPr="00D16CE2">
        <w:rPr>
          <w:rFonts w:cstheme="minorHAnsi"/>
          <w:bCs/>
          <w:szCs w:val="24"/>
        </w:rPr>
        <w:t>The endorsed Decision RIS will inform the preparation of legislation</w:t>
      </w:r>
      <w:r w:rsidR="008255BA">
        <w:rPr>
          <w:rFonts w:cstheme="minorHAnsi"/>
          <w:bCs/>
          <w:szCs w:val="24"/>
        </w:rPr>
        <w:t xml:space="preserve">, </w:t>
      </w:r>
      <w:r w:rsidRPr="00D16CE2">
        <w:rPr>
          <w:rFonts w:cstheme="minorHAnsi"/>
          <w:bCs/>
          <w:szCs w:val="24"/>
        </w:rPr>
        <w:t>expected later this year.</w:t>
      </w:r>
      <w:r>
        <w:rPr>
          <w:rFonts w:cstheme="minorHAnsi"/>
          <w:bCs/>
          <w:szCs w:val="24"/>
        </w:rPr>
        <w:t xml:space="preserve"> </w:t>
      </w:r>
      <w:r w:rsidRPr="00D16CE2">
        <w:rPr>
          <w:rFonts w:cstheme="minorHAnsi"/>
          <w:bCs/>
          <w:szCs w:val="24"/>
        </w:rPr>
        <w:t xml:space="preserve">The Decision RIS will be published on the </w:t>
      </w:r>
      <w:r w:rsidR="00F4642C">
        <w:rPr>
          <w:rFonts w:cstheme="minorHAnsi"/>
          <w:bCs/>
          <w:szCs w:val="24"/>
        </w:rPr>
        <w:t xml:space="preserve">Australian Government </w:t>
      </w:r>
      <w:r w:rsidRPr="00D16CE2">
        <w:rPr>
          <w:rFonts w:cstheme="minorHAnsi"/>
          <w:bCs/>
          <w:szCs w:val="24"/>
        </w:rPr>
        <w:t>Department of Health and the Office of Best Practice Regulation (OBPR) websites</w:t>
      </w:r>
      <w:r w:rsidR="004818C3">
        <w:rPr>
          <w:rFonts w:cstheme="minorHAnsi"/>
          <w:bCs/>
          <w:szCs w:val="24"/>
        </w:rPr>
        <w:t>, with stakeholder submissions also to be made available on the Scheme web pages.</w:t>
      </w:r>
    </w:p>
    <w:p w14:paraId="2A10B9C8" w14:textId="7A2AF4B3" w:rsidR="00D1186C" w:rsidRPr="00D10D54" w:rsidRDefault="00DF3DF3" w:rsidP="00CF0316">
      <w:pPr>
        <w:pStyle w:val="Heading2"/>
      </w:pPr>
      <w:r>
        <w:t xml:space="preserve">Work towards a </w:t>
      </w:r>
      <w:r w:rsidR="00D10D54" w:rsidRPr="00D10D54">
        <w:t>National Gene Drive Framework</w:t>
      </w:r>
    </w:p>
    <w:p w14:paraId="3C4E5808" w14:textId="279EE8D1" w:rsidR="00590249" w:rsidRDefault="00590249" w:rsidP="00425D47">
      <w:pPr>
        <w:spacing w:before="120" w:after="0"/>
        <w:rPr>
          <w:szCs w:val="24"/>
        </w:rPr>
      </w:pPr>
      <w:r>
        <w:rPr>
          <w:szCs w:val="24"/>
        </w:rPr>
        <w:t xml:space="preserve">The GTMM noted </w:t>
      </w:r>
      <w:r w:rsidR="008255BA">
        <w:rPr>
          <w:szCs w:val="24"/>
        </w:rPr>
        <w:t>early work</w:t>
      </w:r>
      <w:r w:rsidRPr="00590249">
        <w:rPr>
          <w:szCs w:val="24"/>
        </w:rPr>
        <w:t xml:space="preserve"> to inform the development of a national gene drive policy framework.</w:t>
      </w:r>
      <w:r w:rsidR="008255BA">
        <w:rPr>
          <w:szCs w:val="24"/>
        </w:rPr>
        <w:t xml:space="preserve"> While still some years </w:t>
      </w:r>
      <w:r w:rsidR="00B20498">
        <w:rPr>
          <w:szCs w:val="24"/>
        </w:rPr>
        <w:t>away</w:t>
      </w:r>
      <w:r w:rsidR="008255BA">
        <w:rPr>
          <w:szCs w:val="24"/>
        </w:rPr>
        <w:t>, Ministers</w:t>
      </w:r>
      <w:r w:rsidRPr="00590249">
        <w:rPr>
          <w:szCs w:val="24"/>
        </w:rPr>
        <w:t xml:space="preserve"> agree</w:t>
      </w:r>
      <w:r w:rsidR="004818C3">
        <w:rPr>
          <w:szCs w:val="24"/>
        </w:rPr>
        <w:t>d</w:t>
      </w:r>
      <w:r w:rsidRPr="00590249">
        <w:rPr>
          <w:szCs w:val="24"/>
        </w:rPr>
        <w:t xml:space="preserve"> that </w:t>
      </w:r>
      <w:r w:rsidR="008255BA">
        <w:rPr>
          <w:szCs w:val="24"/>
        </w:rPr>
        <w:t>as</w:t>
      </w:r>
      <w:r w:rsidRPr="00590249">
        <w:rPr>
          <w:szCs w:val="24"/>
        </w:rPr>
        <w:t xml:space="preserve"> a new and emerging technology</w:t>
      </w:r>
      <w:r w:rsidR="008255BA">
        <w:rPr>
          <w:szCs w:val="24"/>
        </w:rPr>
        <w:t>, gene drives require</w:t>
      </w:r>
      <w:r w:rsidRPr="00590249">
        <w:rPr>
          <w:szCs w:val="24"/>
        </w:rPr>
        <w:t xml:space="preserve"> a clear policy framework to guide application in Australia</w:t>
      </w:r>
      <w:r w:rsidR="00D06E4A">
        <w:rPr>
          <w:szCs w:val="24"/>
        </w:rPr>
        <w:t>. Further</w:t>
      </w:r>
      <w:r w:rsidRPr="00590249">
        <w:rPr>
          <w:szCs w:val="24"/>
        </w:rPr>
        <w:t xml:space="preserve"> policy framework development </w:t>
      </w:r>
      <w:r w:rsidR="00D06E4A">
        <w:rPr>
          <w:szCs w:val="24"/>
        </w:rPr>
        <w:t>(including consultation)</w:t>
      </w:r>
      <w:r w:rsidRPr="00590249">
        <w:rPr>
          <w:szCs w:val="24"/>
        </w:rPr>
        <w:t xml:space="preserve"> </w:t>
      </w:r>
      <w:r w:rsidR="00D06E4A">
        <w:rPr>
          <w:szCs w:val="24"/>
        </w:rPr>
        <w:t>is required prior to any future GTMM</w:t>
      </w:r>
      <w:r w:rsidRPr="00590249">
        <w:rPr>
          <w:szCs w:val="24"/>
        </w:rPr>
        <w:t xml:space="preserve"> consideration and approval.</w:t>
      </w:r>
    </w:p>
    <w:p w14:paraId="59DAEF59" w14:textId="01CB6F5D" w:rsidR="00590249" w:rsidRDefault="00590249" w:rsidP="00CF0316">
      <w:pPr>
        <w:pStyle w:val="Heading2"/>
      </w:pPr>
      <w:r w:rsidRPr="00590249">
        <w:t xml:space="preserve">National </w:t>
      </w:r>
      <w:r w:rsidRPr="00425D47">
        <w:rPr>
          <w:rFonts w:cstheme="minorHAnsi"/>
        </w:rPr>
        <w:t>consistency</w:t>
      </w:r>
      <w:r w:rsidRPr="00590249">
        <w:t xml:space="preserve"> of the Scheme</w:t>
      </w:r>
    </w:p>
    <w:p w14:paraId="6A26CAB2" w14:textId="757C8DD9" w:rsidR="00590249" w:rsidRDefault="00E000FA" w:rsidP="00425D47">
      <w:pPr>
        <w:spacing w:before="120" w:after="0"/>
        <w:rPr>
          <w:szCs w:val="24"/>
        </w:rPr>
      </w:pPr>
      <w:r>
        <w:rPr>
          <w:szCs w:val="24"/>
        </w:rPr>
        <w:t xml:space="preserve">Acknowledging the importance of a continued role for the </w:t>
      </w:r>
      <w:r w:rsidR="00F4642C">
        <w:rPr>
          <w:szCs w:val="24"/>
        </w:rPr>
        <w:t>GTMM</w:t>
      </w:r>
      <w:r>
        <w:rPr>
          <w:szCs w:val="24"/>
        </w:rPr>
        <w:t xml:space="preserve">, </w:t>
      </w:r>
      <w:r w:rsidR="00590249">
        <w:rPr>
          <w:szCs w:val="24"/>
        </w:rPr>
        <w:t xml:space="preserve">Ministers agreed </w:t>
      </w:r>
      <w:r w:rsidR="00590249" w:rsidRPr="00590249">
        <w:rPr>
          <w:szCs w:val="24"/>
        </w:rPr>
        <w:t xml:space="preserve">to minor administrative amendments to the intergovernmental Agreement to address findings of </w:t>
      </w:r>
      <w:r w:rsidR="009D36BA">
        <w:rPr>
          <w:szCs w:val="24"/>
        </w:rPr>
        <w:t xml:space="preserve">the </w:t>
      </w:r>
      <w:r w:rsidR="00F77B8E">
        <w:rPr>
          <w:szCs w:val="24"/>
        </w:rPr>
        <w:t>Conran Review</w:t>
      </w:r>
      <w:r w:rsidR="00D06E4A">
        <w:rPr>
          <w:szCs w:val="24"/>
        </w:rPr>
        <w:t>. A full review of t</w:t>
      </w:r>
      <w:r w:rsidR="00590249" w:rsidRPr="00590249">
        <w:rPr>
          <w:szCs w:val="24"/>
        </w:rPr>
        <w:t xml:space="preserve">he Agreement is </w:t>
      </w:r>
      <w:r w:rsidR="00D06E4A">
        <w:rPr>
          <w:szCs w:val="24"/>
        </w:rPr>
        <w:t>currently scheduled for</w:t>
      </w:r>
      <w:r w:rsidR="00590249" w:rsidRPr="00590249">
        <w:rPr>
          <w:szCs w:val="24"/>
        </w:rPr>
        <w:t xml:space="preserve"> 2023, following update to the broader regulatory framework in response to the </w:t>
      </w:r>
      <w:r w:rsidR="00D06E4A">
        <w:rPr>
          <w:szCs w:val="24"/>
        </w:rPr>
        <w:t xml:space="preserve">most recent </w:t>
      </w:r>
      <w:r w:rsidR="00F77B8E">
        <w:rPr>
          <w:szCs w:val="24"/>
        </w:rPr>
        <w:t xml:space="preserve">review of the </w:t>
      </w:r>
      <w:r w:rsidR="00F4642C">
        <w:rPr>
          <w:szCs w:val="24"/>
        </w:rPr>
        <w:t>S</w:t>
      </w:r>
      <w:r w:rsidR="00590249" w:rsidRPr="00590249">
        <w:rPr>
          <w:szCs w:val="24"/>
        </w:rPr>
        <w:t>cheme.</w:t>
      </w:r>
    </w:p>
    <w:p w14:paraId="4170D481" w14:textId="6BAD1D70" w:rsidR="00590249" w:rsidRDefault="00590249" w:rsidP="00CF0316">
      <w:pPr>
        <w:pStyle w:val="Heading2"/>
      </w:pPr>
      <w:r w:rsidRPr="00590249">
        <w:t xml:space="preserve">Next </w:t>
      </w:r>
      <w:r w:rsidRPr="00425D47">
        <w:t>Meeting</w:t>
      </w:r>
    </w:p>
    <w:p w14:paraId="6FDDB26B" w14:textId="6299BCB5" w:rsidR="00E74DB2" w:rsidRPr="00590249" w:rsidRDefault="00E74DB2" w:rsidP="00CF0316">
      <w:pPr>
        <w:spacing w:before="120" w:after="0"/>
        <w:rPr>
          <w:szCs w:val="24"/>
        </w:rPr>
      </w:pPr>
      <w:r>
        <w:rPr>
          <w:szCs w:val="24"/>
        </w:rPr>
        <w:t>Ministers with responsibility for gene technology will continue to meet</w:t>
      </w:r>
      <w:r w:rsidR="00D06E4A">
        <w:rPr>
          <w:szCs w:val="24"/>
        </w:rPr>
        <w:t>,</w:t>
      </w:r>
      <w:r>
        <w:rPr>
          <w:szCs w:val="24"/>
        </w:rPr>
        <w:t xml:space="preserve"> as required</w:t>
      </w:r>
      <w:r w:rsidR="00D06E4A">
        <w:rPr>
          <w:szCs w:val="24"/>
        </w:rPr>
        <w:t>,</w:t>
      </w:r>
      <w:r>
        <w:rPr>
          <w:szCs w:val="24"/>
        </w:rPr>
        <w:t xml:space="preserve"> to make decisions on gene technology matters.</w:t>
      </w:r>
    </w:p>
    <w:sectPr w:rsidR="00E74DB2" w:rsidRPr="00590249" w:rsidSect="00CF0316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C0EF3" w14:textId="77777777" w:rsidR="00D1186C" w:rsidRDefault="00D1186C" w:rsidP="00D1186C">
      <w:pPr>
        <w:spacing w:after="0" w:line="240" w:lineRule="auto"/>
      </w:pPr>
      <w:r>
        <w:separator/>
      </w:r>
    </w:p>
  </w:endnote>
  <w:endnote w:type="continuationSeparator" w:id="0">
    <w:p w14:paraId="30EF0B46" w14:textId="77777777" w:rsidR="00D1186C" w:rsidRDefault="00D1186C" w:rsidP="00D11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20CD1" w14:textId="77777777" w:rsidR="00D1186C" w:rsidRDefault="00D1186C" w:rsidP="00D1186C">
      <w:pPr>
        <w:spacing w:after="0" w:line="240" w:lineRule="auto"/>
      </w:pPr>
      <w:r>
        <w:separator/>
      </w:r>
    </w:p>
  </w:footnote>
  <w:footnote w:type="continuationSeparator" w:id="0">
    <w:p w14:paraId="4FB69BC1" w14:textId="77777777" w:rsidR="00D1186C" w:rsidRDefault="00D1186C" w:rsidP="00D11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18C42" w14:textId="4A4ED433" w:rsidR="00CF0316" w:rsidRDefault="00CF0316">
    <w:pPr>
      <w:pStyle w:val="Header"/>
    </w:pPr>
    <w:r w:rsidRPr="00554441">
      <w:rPr>
        <w:rFonts w:ascii="Arial" w:hAnsi="Arial"/>
        <w:noProof/>
        <w:sz w:val="16"/>
        <w:szCs w:val="16"/>
        <w:lang w:eastAsia="en-AU"/>
      </w:rPr>
      <w:drawing>
        <wp:anchor distT="0" distB="0" distL="114300" distR="114300" simplePos="0" relativeHeight="251661312" behindDoc="1" locked="0" layoutInCell="1" allowOverlap="1" wp14:anchorId="4D2F9579" wp14:editId="2688169C">
          <wp:simplePos x="0" y="0"/>
          <wp:positionH relativeFrom="page">
            <wp:posOffset>4860925</wp:posOffset>
          </wp:positionH>
          <wp:positionV relativeFrom="page">
            <wp:posOffset>448945</wp:posOffset>
          </wp:positionV>
          <wp:extent cx="1724400" cy="892800"/>
          <wp:effectExtent l="0" t="0" r="0" b="3175"/>
          <wp:wrapNone/>
          <wp:docPr id="1" name="Picture 1" descr="National Gene Technology Scheme: An Australian, State and Territory Governments Collabor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National Gene Technology Scheme: An Australian, State and Territory Governments Collaboration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5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86C"/>
    <w:rsid w:val="00284779"/>
    <w:rsid w:val="00373602"/>
    <w:rsid w:val="004223FA"/>
    <w:rsid w:val="00425D47"/>
    <w:rsid w:val="004818C3"/>
    <w:rsid w:val="004C545B"/>
    <w:rsid w:val="004F7187"/>
    <w:rsid w:val="00524575"/>
    <w:rsid w:val="00590249"/>
    <w:rsid w:val="005D15AE"/>
    <w:rsid w:val="008255BA"/>
    <w:rsid w:val="00884CD0"/>
    <w:rsid w:val="008F5816"/>
    <w:rsid w:val="00961F43"/>
    <w:rsid w:val="00963E90"/>
    <w:rsid w:val="009A5621"/>
    <w:rsid w:val="009B50B1"/>
    <w:rsid w:val="009D13DF"/>
    <w:rsid w:val="009D36BA"/>
    <w:rsid w:val="009F2745"/>
    <w:rsid w:val="00A305A9"/>
    <w:rsid w:val="00A34F21"/>
    <w:rsid w:val="00A44146"/>
    <w:rsid w:val="00B20498"/>
    <w:rsid w:val="00BA01D8"/>
    <w:rsid w:val="00BF2002"/>
    <w:rsid w:val="00C2408B"/>
    <w:rsid w:val="00C64D63"/>
    <w:rsid w:val="00CF0316"/>
    <w:rsid w:val="00D06E4A"/>
    <w:rsid w:val="00D10D54"/>
    <w:rsid w:val="00D1186C"/>
    <w:rsid w:val="00D16CE2"/>
    <w:rsid w:val="00D823D7"/>
    <w:rsid w:val="00DF3DF3"/>
    <w:rsid w:val="00E000FA"/>
    <w:rsid w:val="00E03131"/>
    <w:rsid w:val="00E421D6"/>
    <w:rsid w:val="00E74DB2"/>
    <w:rsid w:val="00E83298"/>
    <w:rsid w:val="00EB7487"/>
    <w:rsid w:val="00EC0072"/>
    <w:rsid w:val="00F27937"/>
    <w:rsid w:val="00F4642C"/>
    <w:rsid w:val="00F646D7"/>
    <w:rsid w:val="00F73C6E"/>
    <w:rsid w:val="00F77B8E"/>
    <w:rsid w:val="00FE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2F77FF3"/>
  <w15:chartTrackingRefBased/>
  <w15:docId w15:val="{C197214A-0309-47F6-92A2-2CAEC4D9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316"/>
    <w:rPr>
      <w:rFonts w:ascii="Segoe UI" w:hAnsi="Segoe U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316"/>
    <w:pPr>
      <w:keepNext/>
      <w:keepLines/>
      <w:spacing w:before="480"/>
      <w:outlineLvl w:val="0"/>
    </w:pPr>
    <w:rPr>
      <w:rFonts w:eastAsiaTheme="majorEastAsia" w:cstheme="majorBidi"/>
      <w:b/>
      <w:bCs/>
      <w:sz w:val="4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F0316"/>
    <w:pPr>
      <w:spacing w:before="240"/>
      <w:outlineLvl w:val="1"/>
    </w:pPr>
    <w:rPr>
      <w:bCs w:val="0"/>
      <w:sz w:val="40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CF0316"/>
    <w:pPr>
      <w:outlineLvl w:val="2"/>
    </w:pPr>
    <w:rPr>
      <w:bCs/>
      <w:sz w:val="36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CF0316"/>
    <w:pPr>
      <w:outlineLvl w:val="3"/>
    </w:pPr>
    <w:rPr>
      <w:bCs w:val="0"/>
      <w:iCs/>
      <w:sz w:val="28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CF0316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3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3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3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3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86C"/>
  </w:style>
  <w:style w:type="paragraph" w:styleId="Footer">
    <w:name w:val="footer"/>
    <w:basedOn w:val="Normal"/>
    <w:link w:val="FooterChar"/>
    <w:uiPriority w:val="99"/>
    <w:unhideWhenUsed/>
    <w:rsid w:val="00D11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6C"/>
  </w:style>
  <w:style w:type="paragraph" w:customStyle="1" w:styleId="Default">
    <w:name w:val="Default"/>
    <w:rsid w:val="00D118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602"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602"/>
    <w:rPr>
      <w:rFonts w:ascii="Segoe UI" w:hAnsi="Segoe UI" w:cs="Segoe UI"/>
      <w:sz w:val="18"/>
      <w:szCs w:val="18"/>
    </w:rPr>
  </w:style>
  <w:style w:type="paragraph" w:customStyle="1" w:styleId="Callout">
    <w:name w:val="Callout"/>
    <w:basedOn w:val="Normal"/>
    <w:link w:val="CalloutChar"/>
    <w:qFormat/>
    <w:rsid w:val="00CF0316"/>
    <w:pPr>
      <w:pBdr>
        <w:left w:val="single" w:sz="24" w:space="4" w:color="365F91" w:themeColor="accent1" w:themeShade="BF"/>
      </w:pBdr>
      <w:spacing w:after="120"/>
      <w:ind w:left="284"/>
    </w:pPr>
    <w:rPr>
      <w:lang w:eastAsia="en-AU"/>
    </w:rPr>
  </w:style>
  <w:style w:type="character" w:customStyle="1" w:styleId="CalloutChar">
    <w:name w:val="Callout Char"/>
    <w:basedOn w:val="DefaultParagraphFont"/>
    <w:link w:val="Callout"/>
    <w:rsid w:val="00CF0316"/>
    <w:rPr>
      <w:rFonts w:ascii="Segoe UI" w:hAnsi="Segoe UI"/>
      <w:sz w:val="24"/>
      <w:lang w:eastAsia="en-AU"/>
    </w:rPr>
  </w:style>
  <w:style w:type="paragraph" w:customStyle="1" w:styleId="Summary">
    <w:name w:val="Summary"/>
    <w:basedOn w:val="Normal"/>
    <w:qFormat/>
    <w:rsid w:val="00CF0316"/>
    <w:rPr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F0316"/>
    <w:rPr>
      <w:rFonts w:ascii="Segoe UI" w:eastAsiaTheme="majorEastAsia" w:hAnsi="Segoe UI" w:cstheme="majorBidi"/>
      <w:b/>
      <w:bCs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0316"/>
    <w:rPr>
      <w:rFonts w:ascii="Segoe UI" w:eastAsiaTheme="majorEastAsia" w:hAnsi="Segoe UI" w:cstheme="majorBidi"/>
      <w:b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316"/>
    <w:rPr>
      <w:rFonts w:ascii="Segoe UI" w:eastAsiaTheme="majorEastAsia" w:hAnsi="Segoe UI" w:cstheme="majorBidi"/>
      <w:b/>
      <w:bCs/>
      <w:sz w:val="3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316"/>
    <w:rPr>
      <w:rFonts w:ascii="Segoe UI" w:eastAsiaTheme="majorEastAsia" w:hAnsi="Segoe UI" w:cstheme="majorBidi"/>
      <w:b/>
      <w:iCs/>
      <w:sz w:val="28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316"/>
    <w:rPr>
      <w:rFonts w:ascii="Segoe UI" w:eastAsiaTheme="majorEastAsia" w:hAnsi="Segoe UI" w:cstheme="majorBidi"/>
      <w:b/>
      <w:iCs/>
      <w:sz w:val="28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31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31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31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3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031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F03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0316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3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F03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F0316"/>
    <w:rPr>
      <w:b/>
      <w:bCs/>
    </w:rPr>
  </w:style>
  <w:style w:type="character" w:styleId="Emphasis">
    <w:name w:val="Emphasis"/>
    <w:basedOn w:val="DefaultParagraphFont"/>
    <w:uiPriority w:val="20"/>
    <w:qFormat/>
    <w:rsid w:val="00CF0316"/>
    <w:rPr>
      <w:i/>
      <w:iCs/>
    </w:rPr>
  </w:style>
  <w:style w:type="paragraph" w:styleId="NoSpacing">
    <w:name w:val="No Spacing"/>
    <w:uiPriority w:val="1"/>
    <w:qFormat/>
    <w:rsid w:val="00CF0316"/>
    <w:pPr>
      <w:spacing w:after="0" w:line="240" w:lineRule="auto"/>
    </w:pPr>
  </w:style>
  <w:style w:type="paragraph" w:styleId="ListParagraph">
    <w:name w:val="List Paragraph"/>
    <w:aliases w:val="Figure_name,List Paragraph1,Numbered Indented Text,Bullet- First level,List NUmber,Listenabsatz1,lp1,List Paragraph11,Style 2,TOC style,List Paragraph2,List Paragraph Char Char,Number_1,SGLText List Paragraph,new,Colorful List - Accent 11"/>
    <w:basedOn w:val="Normal"/>
    <w:link w:val="ListParagraphChar"/>
    <w:uiPriority w:val="34"/>
    <w:qFormat/>
    <w:rsid w:val="00CF0316"/>
    <w:pPr>
      <w:spacing w:line="240" w:lineRule="auto"/>
      <w:ind w:left="720"/>
      <w:contextualSpacing/>
    </w:pPr>
    <w:rPr>
      <w:rFonts w:eastAsiaTheme="minorHAnsi"/>
      <w:lang w:eastAsia="en-AU"/>
    </w:rPr>
  </w:style>
  <w:style w:type="character" w:customStyle="1" w:styleId="ListParagraphChar">
    <w:name w:val="List Paragraph Char"/>
    <w:aliases w:val="Figure_name Char,List Paragraph1 Char,Numbered Indented Text Char,Bullet- First level Char,List NUmber Char,Listenabsatz1 Char,lp1 Char,List Paragraph11 Char,Style 2 Char,TOC style Char,List Paragraph2 Char,Number_1 Char,new Char"/>
    <w:link w:val="ListParagraph"/>
    <w:uiPriority w:val="34"/>
    <w:qFormat/>
    <w:locked/>
    <w:rsid w:val="00CF0316"/>
    <w:rPr>
      <w:rFonts w:ascii="Segoe UI" w:eastAsiaTheme="minorHAnsi" w:hAnsi="Segoe UI"/>
      <w:sz w:val="24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CF031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F0316"/>
    <w:rPr>
      <w:rFonts w:ascii="Segoe UI" w:hAnsi="Segoe UI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3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316"/>
    <w:rPr>
      <w:rFonts w:ascii="Segoe UI" w:hAnsi="Segoe UI"/>
      <w:b/>
      <w:bCs/>
      <w:i/>
      <w:iCs/>
      <w:color w:val="4F81BD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CF031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F031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F031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F031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F031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03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C10B0-98F7-4206-960F-4A4D5417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 Technology Ministers' Meeting Communique</vt:lpstr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 Technology Ministers’ Meeting – Communique – July 2021</dc:title>
  <dc:subject>Gene technology</dc:subject>
  <dc:creator>National Gene Technology Scheme</dc:creator>
  <cp:keywords>Minutes</cp:keywords>
  <dc:description/>
  <cp:lastModifiedBy>MCCAY, Meryl</cp:lastModifiedBy>
  <cp:revision>26</cp:revision>
  <cp:lastPrinted>2021-07-20T05:33:00Z</cp:lastPrinted>
  <dcterms:created xsi:type="dcterms:W3CDTF">2021-07-12T02:13:00Z</dcterms:created>
  <dcterms:modified xsi:type="dcterms:W3CDTF">2022-03-07T01:47:00Z</dcterms:modified>
</cp:coreProperties>
</file>